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8D" w:rsidRPr="009F4F6A" w:rsidRDefault="0093148D" w:rsidP="0093148D">
      <w:pPr>
        <w:rPr>
          <w:b/>
          <w:bCs/>
          <w:sz w:val="32"/>
          <w:szCs w:val="32"/>
          <w:lang w:val="uk-UA"/>
        </w:rPr>
      </w:pPr>
      <w:r w:rsidRPr="00BB3ACD">
        <w:rPr>
          <w:b/>
          <w:bCs/>
          <w:noProof/>
          <w:sz w:val="32"/>
          <w:szCs w:val="32"/>
        </w:rPr>
        <w:drawing>
          <wp:inline distT="0" distB="0" distL="0" distR="0">
            <wp:extent cx="857250" cy="571500"/>
            <wp:effectExtent l="0" t="0" r="0" b="0"/>
            <wp:docPr id="7" name="Рисунок 3" descr="\\SERVER\Documents\!CSO La Strada-Ukraine\LOGO\horizontal\for_print\La Strada_logo_horizontal_CMYK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Documents\!CSO La Strada-Ukraine\LOGO\horizontal\for_print\La Strada_logo_horizontal_CMYK_ua.png"/>
                    <pic:cNvPicPr>
                      <a:picLocks noChangeAspect="1" noChangeArrowheads="1"/>
                    </pic:cNvPicPr>
                  </pic:nvPicPr>
                  <pic:blipFill>
                    <a:blip r:embed="rId5" cstate="print"/>
                    <a:srcRect/>
                    <a:stretch>
                      <a:fillRect/>
                    </a:stretch>
                  </pic:blipFill>
                  <pic:spPr bwMode="auto">
                    <a:xfrm>
                      <a:off x="0" y="0"/>
                      <a:ext cx="857586" cy="571724"/>
                    </a:xfrm>
                    <a:prstGeom prst="rect">
                      <a:avLst/>
                    </a:prstGeom>
                    <a:noFill/>
                    <a:ln w="9525">
                      <a:noFill/>
                      <a:miter lim="800000"/>
                      <a:headEnd/>
                      <a:tailEnd/>
                    </a:ln>
                  </pic:spPr>
                </pic:pic>
              </a:graphicData>
            </a:graphic>
          </wp:inline>
        </w:drawing>
      </w:r>
      <w:r>
        <w:rPr>
          <w:b/>
          <w:bCs/>
          <w:sz w:val="32"/>
          <w:szCs w:val="32"/>
          <w:lang w:val="uk-UA"/>
        </w:rPr>
        <w:t xml:space="preserve"> </w:t>
      </w:r>
      <w:r w:rsidRPr="001C3C56">
        <w:rPr>
          <w:b/>
          <w:bCs/>
          <w:noProof/>
          <w:sz w:val="32"/>
          <w:szCs w:val="32"/>
          <w:lang w:val="uk-UA" w:eastAsia="uk-UA"/>
        </w:rPr>
      </w:r>
      <w:r>
        <w:rPr>
          <w:b/>
          <w:bCs/>
          <w:noProof/>
          <w:sz w:val="32"/>
          <w:szCs w:val="32"/>
          <w:lang w:val="uk-UA" w:eastAsia="uk-UA"/>
        </w:rPr>
        <w:pict>
          <v:shapetype id="_x0000_t202" coordsize="21600,21600" o:spt="202" path="m,l,21600r21600,l21600,xe">
            <v:stroke joinstyle="miter"/>
            <v:path gradientshapeok="t" o:connecttype="rect"/>
          </v:shapetype>
          <v:shape id="WordArt 1" o:spid="_x0000_s1026" type="#_x0000_t202" style="width:435pt;height:40.5pt;visibility:visible;mso-position-horizontal-relative:char;mso-position-vertical-relative:line" filled="f" stroked="f">
            <o:lock v:ext="edit" shapetype="t"/>
            <v:textbox style="mso-fit-shape-to-text:t">
              <w:txbxContent>
                <w:p w:rsidR="0093148D" w:rsidRDefault="0093148D" w:rsidP="0093148D">
                  <w:pPr>
                    <w:pStyle w:val="a3"/>
                    <w:spacing w:before="0" w:beforeAutospacing="0" w:after="0" w:afterAutospacing="0"/>
                    <w:jc w:val="center"/>
                  </w:pPr>
                  <w:proofErr w:type="spellStart"/>
                  <w:r w:rsidRPr="00582330">
                    <w:rPr>
                      <w:rFonts w:ascii="Arial" w:hAnsi="Arial" w:cs="Arial"/>
                      <w:i/>
                      <w:color w:val="E36C0A"/>
                      <w:sz w:val="48"/>
                      <w:szCs w:val="48"/>
                    </w:rPr>
                    <w:t>Громадська</w:t>
                  </w:r>
                  <w:proofErr w:type="spellEnd"/>
                  <w:r w:rsidRPr="00582330">
                    <w:rPr>
                      <w:rFonts w:ascii="Arial" w:hAnsi="Arial" w:cs="Arial"/>
                      <w:i/>
                      <w:color w:val="E36C0A"/>
                      <w:sz w:val="48"/>
                      <w:szCs w:val="48"/>
                    </w:rPr>
                    <w:t xml:space="preserve"> </w:t>
                  </w:r>
                  <w:proofErr w:type="spellStart"/>
                  <w:r w:rsidRPr="00582330">
                    <w:rPr>
                      <w:rFonts w:ascii="Arial" w:hAnsi="Arial" w:cs="Arial"/>
                      <w:i/>
                      <w:color w:val="E36C0A"/>
                      <w:sz w:val="48"/>
                      <w:szCs w:val="48"/>
                    </w:rPr>
                    <w:t>організація</w:t>
                  </w:r>
                  <w:proofErr w:type="spellEnd"/>
                  <w:r w:rsidRPr="00582330">
                    <w:rPr>
                      <w:rFonts w:ascii="Arial" w:hAnsi="Arial" w:cs="Arial"/>
                      <w:i/>
                      <w:color w:val="E36C0A"/>
                      <w:sz w:val="48"/>
                      <w:szCs w:val="48"/>
                    </w:rPr>
                    <w:t xml:space="preserve"> "</w:t>
                  </w:r>
                  <w:proofErr w:type="spellStart"/>
                  <w:r w:rsidRPr="00582330">
                    <w:rPr>
                      <w:rFonts w:ascii="Arial" w:hAnsi="Arial" w:cs="Arial"/>
                      <w:i/>
                      <w:color w:val="E36C0A"/>
                      <w:sz w:val="48"/>
                      <w:szCs w:val="48"/>
                    </w:rPr>
                    <w:t>Ла</w:t>
                  </w:r>
                  <w:proofErr w:type="spellEnd"/>
                  <w:r w:rsidRPr="00582330">
                    <w:rPr>
                      <w:rFonts w:ascii="Arial" w:hAnsi="Arial" w:cs="Arial"/>
                      <w:i/>
                      <w:color w:val="E36C0A"/>
                      <w:sz w:val="48"/>
                      <w:szCs w:val="48"/>
                    </w:rPr>
                    <w:t xml:space="preserve"> </w:t>
                  </w:r>
                  <w:proofErr w:type="spellStart"/>
                  <w:r w:rsidRPr="00582330">
                    <w:rPr>
                      <w:rFonts w:ascii="Arial" w:hAnsi="Arial" w:cs="Arial"/>
                      <w:i/>
                      <w:color w:val="E36C0A"/>
                      <w:sz w:val="48"/>
                      <w:szCs w:val="48"/>
                    </w:rPr>
                    <w:t>Страда-</w:t>
                  </w:r>
                  <w:r>
                    <w:rPr>
                      <w:rFonts w:ascii="Arial" w:hAnsi="Arial" w:cs="Arial"/>
                      <w:color w:val="E36C0A"/>
                      <w:sz w:val="48"/>
                      <w:szCs w:val="48"/>
                    </w:rPr>
                    <w:t>Украї</w:t>
                  </w:r>
                  <w:proofErr w:type="gramStart"/>
                  <w:r>
                    <w:rPr>
                      <w:rFonts w:ascii="Arial" w:hAnsi="Arial" w:cs="Arial"/>
                      <w:color w:val="E36C0A"/>
                      <w:sz w:val="48"/>
                      <w:szCs w:val="48"/>
                    </w:rPr>
                    <w:t>на</w:t>
                  </w:r>
                  <w:proofErr w:type="spellEnd"/>
                  <w:proofErr w:type="gramEnd"/>
                  <w:r>
                    <w:rPr>
                      <w:rFonts w:ascii="Arial" w:hAnsi="Arial" w:cs="Arial"/>
                      <w:color w:val="E36C0A"/>
                      <w:sz w:val="48"/>
                      <w:szCs w:val="48"/>
                    </w:rPr>
                    <w:t>"</w:t>
                  </w:r>
                </w:p>
              </w:txbxContent>
            </v:textbox>
            <w10:wrap type="none"/>
            <w10:anchorlock/>
          </v:shape>
        </w:pict>
      </w:r>
    </w:p>
    <w:p w:rsidR="0093148D" w:rsidRDefault="0093148D" w:rsidP="0093148D">
      <w:pPr>
        <w:spacing w:before="120"/>
        <w:ind w:firstLine="720"/>
        <w:jc w:val="center"/>
        <w:rPr>
          <w:b/>
          <w:bCs/>
          <w:sz w:val="32"/>
          <w:szCs w:val="32"/>
          <w:lang w:val="uk-UA"/>
        </w:rPr>
      </w:pPr>
    </w:p>
    <w:p w:rsidR="0093148D" w:rsidRDefault="0093148D" w:rsidP="0093148D">
      <w:pPr>
        <w:spacing w:before="120"/>
        <w:ind w:firstLine="720"/>
        <w:jc w:val="center"/>
        <w:rPr>
          <w:b/>
          <w:bCs/>
          <w:sz w:val="32"/>
          <w:szCs w:val="32"/>
          <w:lang w:val="uk-UA"/>
        </w:rPr>
      </w:pPr>
      <w:r w:rsidRPr="009F4F6A">
        <w:rPr>
          <w:b/>
          <w:bCs/>
          <w:sz w:val="32"/>
          <w:szCs w:val="32"/>
          <w:lang w:val="uk-UA"/>
        </w:rPr>
        <w:t xml:space="preserve">Національна </w:t>
      </w:r>
      <w:r>
        <w:rPr>
          <w:b/>
          <w:bCs/>
          <w:sz w:val="32"/>
          <w:szCs w:val="32"/>
          <w:lang w:val="uk-UA"/>
        </w:rPr>
        <w:t>дитяча гаряча лінія</w:t>
      </w:r>
      <w:r w:rsidRPr="009F4F6A">
        <w:rPr>
          <w:b/>
          <w:bCs/>
          <w:sz w:val="32"/>
          <w:szCs w:val="32"/>
          <w:lang w:val="uk-UA"/>
        </w:rPr>
        <w:t xml:space="preserve">            </w:t>
      </w:r>
    </w:p>
    <w:p w:rsidR="0093148D" w:rsidRPr="009F4F6A" w:rsidRDefault="0093148D" w:rsidP="0093148D">
      <w:pPr>
        <w:spacing w:before="120"/>
        <w:ind w:firstLine="720"/>
        <w:jc w:val="center"/>
        <w:rPr>
          <w:b/>
          <w:bCs/>
          <w:sz w:val="32"/>
          <w:szCs w:val="32"/>
          <w:lang w:val="uk-UA"/>
        </w:rPr>
      </w:pPr>
    </w:p>
    <w:p w:rsidR="0093148D" w:rsidRDefault="0093148D" w:rsidP="0093148D">
      <w:pPr>
        <w:spacing w:before="120"/>
        <w:ind w:firstLine="720"/>
        <w:jc w:val="center"/>
        <w:rPr>
          <w:bCs/>
          <w:sz w:val="26"/>
          <w:szCs w:val="26"/>
          <w:lang w:val="uk-UA"/>
        </w:rPr>
      </w:pPr>
      <w:r w:rsidRPr="005202EB">
        <w:rPr>
          <w:b/>
          <w:bCs/>
          <w:sz w:val="40"/>
          <w:szCs w:val="40"/>
          <w:lang w:val="uk-UA"/>
        </w:rPr>
        <w:t>0</w:t>
      </w:r>
      <w:r w:rsidRPr="009F4F6A">
        <w:rPr>
          <w:b/>
          <w:bCs/>
          <w:sz w:val="40"/>
          <w:szCs w:val="40"/>
          <w:lang w:val="uk-UA"/>
        </w:rPr>
        <w:t> 800 500</w:t>
      </w:r>
      <w:r>
        <w:rPr>
          <w:b/>
          <w:bCs/>
          <w:sz w:val="40"/>
          <w:szCs w:val="40"/>
          <w:lang w:val="uk-UA"/>
        </w:rPr>
        <w:t> 22</w:t>
      </w:r>
      <w:r w:rsidRPr="009F4F6A">
        <w:rPr>
          <w:b/>
          <w:bCs/>
          <w:sz w:val="40"/>
          <w:szCs w:val="40"/>
          <w:lang w:val="uk-UA"/>
        </w:rPr>
        <w:t>5</w:t>
      </w:r>
      <w:r>
        <w:rPr>
          <w:bCs/>
          <w:sz w:val="26"/>
          <w:szCs w:val="26"/>
          <w:lang w:val="uk-UA"/>
        </w:rPr>
        <w:t>(безкоштовно зі стаціонарних та мобільних телефонів)</w:t>
      </w:r>
    </w:p>
    <w:p w:rsidR="0093148D" w:rsidRPr="005202EB" w:rsidRDefault="0093148D" w:rsidP="0093148D">
      <w:pPr>
        <w:spacing w:before="120"/>
        <w:ind w:firstLine="720"/>
        <w:jc w:val="center"/>
        <w:rPr>
          <w:sz w:val="40"/>
          <w:szCs w:val="40"/>
          <w:lang w:val="uk-UA"/>
        </w:rPr>
      </w:pPr>
    </w:p>
    <w:p w:rsidR="0093148D" w:rsidRDefault="0093148D" w:rsidP="0093148D">
      <w:pPr>
        <w:jc w:val="center"/>
        <w:rPr>
          <w:bCs/>
          <w:sz w:val="26"/>
          <w:szCs w:val="26"/>
          <w:lang w:val="uk-UA"/>
        </w:rPr>
      </w:pPr>
      <w:r>
        <w:rPr>
          <w:bCs/>
          <w:sz w:val="26"/>
          <w:szCs w:val="26"/>
          <w:lang w:val="uk-UA"/>
        </w:rPr>
        <w:t xml:space="preserve">Короткий номер </w:t>
      </w:r>
      <w:r w:rsidRPr="009B0CEC">
        <w:rPr>
          <w:b/>
          <w:bCs/>
          <w:sz w:val="40"/>
          <w:szCs w:val="40"/>
        </w:rPr>
        <w:t>116 111</w:t>
      </w:r>
      <w:r>
        <w:rPr>
          <w:bCs/>
          <w:sz w:val="26"/>
          <w:szCs w:val="26"/>
          <w:lang w:val="uk-UA"/>
        </w:rPr>
        <w:t>(безкоштовно з мобільних телефонів)</w:t>
      </w:r>
    </w:p>
    <w:p w:rsidR="0093148D" w:rsidRPr="00A6671F" w:rsidRDefault="0093148D" w:rsidP="0093148D">
      <w:pPr>
        <w:jc w:val="center"/>
        <w:rPr>
          <w:bCs/>
          <w:sz w:val="26"/>
          <w:szCs w:val="26"/>
          <w:lang w:val="uk-UA"/>
        </w:rPr>
      </w:pPr>
    </w:p>
    <w:tbl>
      <w:tblPr>
        <w:tblW w:w="0" w:type="auto"/>
        <w:tblInd w:w="-106" w:type="dxa"/>
        <w:tblLook w:val="01E0"/>
      </w:tblPr>
      <w:tblGrid>
        <w:gridCol w:w="9995"/>
      </w:tblGrid>
      <w:tr w:rsidR="0093148D" w:rsidRPr="0093148D" w:rsidTr="000D215F">
        <w:trPr>
          <w:trHeight w:val="933"/>
        </w:trPr>
        <w:tc>
          <w:tcPr>
            <w:tcW w:w="9995" w:type="dxa"/>
          </w:tcPr>
          <w:p w:rsidR="0093148D" w:rsidRPr="009F4F6A" w:rsidRDefault="0093148D" w:rsidP="000D215F">
            <w:pPr>
              <w:rPr>
                <w:b/>
                <w:bCs/>
                <w:sz w:val="28"/>
                <w:szCs w:val="28"/>
              </w:rPr>
            </w:pPr>
          </w:p>
          <w:p w:rsidR="0093148D" w:rsidRPr="00241742" w:rsidRDefault="0093148D" w:rsidP="000D215F">
            <w:pPr>
              <w:jc w:val="both"/>
              <w:rPr>
                <w:bCs/>
              </w:rPr>
            </w:pPr>
            <w:r>
              <w:rPr>
                <w:bCs/>
                <w:i/>
                <w:lang w:val="uk-UA"/>
              </w:rPr>
              <w:t>12 березня - 30 квітня 2020 р.</w:t>
            </w:r>
            <w:r>
              <w:rPr>
                <w:bCs/>
                <w:lang w:val="uk-UA"/>
              </w:rPr>
              <w:t xml:space="preserve"> отримано</w:t>
            </w:r>
            <w:r w:rsidRPr="009F4F6A">
              <w:rPr>
                <w:bCs/>
                <w:lang w:val="uk-UA"/>
              </w:rPr>
              <w:t>:</w:t>
            </w:r>
            <w:r>
              <w:rPr>
                <w:bCs/>
                <w:lang w:val="uk-UA"/>
              </w:rPr>
              <w:t xml:space="preserve"> </w:t>
            </w:r>
            <w:r>
              <w:rPr>
                <w:b/>
                <w:bCs/>
                <w:lang w:val="uk-UA"/>
              </w:rPr>
              <w:t>11 507 звернень</w:t>
            </w:r>
          </w:p>
          <w:p w:rsidR="0093148D" w:rsidRDefault="0093148D" w:rsidP="000D215F">
            <w:pPr>
              <w:jc w:val="both"/>
              <w:rPr>
                <w:b/>
                <w:bCs/>
                <w:lang w:val="uk-UA"/>
              </w:rPr>
            </w:pPr>
          </w:p>
          <w:p w:rsidR="0093148D" w:rsidRPr="00BB2CD5" w:rsidRDefault="0093148D" w:rsidP="000D215F">
            <w:pPr>
              <w:jc w:val="both"/>
              <w:rPr>
                <w:bCs/>
                <w:lang w:val="uk-UA"/>
              </w:rPr>
            </w:pPr>
          </w:p>
          <w:p w:rsidR="0093148D" w:rsidRDefault="0093148D" w:rsidP="000D215F">
            <w:pPr>
              <w:jc w:val="both"/>
              <w:rPr>
                <w:b/>
                <w:bCs/>
                <w:lang w:val="uk-UA"/>
              </w:rPr>
            </w:pPr>
          </w:p>
          <w:p w:rsidR="0093148D" w:rsidRDefault="0093148D" w:rsidP="000D215F">
            <w:pPr>
              <w:ind w:left="532"/>
              <w:jc w:val="center"/>
              <w:rPr>
                <w:b/>
                <w:bCs/>
                <w:sz w:val="28"/>
                <w:szCs w:val="28"/>
                <w:lang w:val="uk-UA"/>
              </w:rPr>
            </w:pPr>
            <w:r w:rsidRPr="00407929">
              <w:rPr>
                <w:b/>
                <w:bCs/>
                <w:noProof/>
                <w:sz w:val="28"/>
                <w:szCs w:val="28"/>
              </w:rPr>
              <w:drawing>
                <wp:anchor distT="0" distB="0" distL="114300" distR="114300" simplePos="0" relativeHeight="251659264" behindDoc="1" locked="0" layoutInCell="1" allowOverlap="1">
                  <wp:simplePos x="0" y="0"/>
                  <wp:positionH relativeFrom="column">
                    <wp:posOffset>458470</wp:posOffset>
                  </wp:positionH>
                  <wp:positionV relativeFrom="paragraph">
                    <wp:posOffset>249555</wp:posOffset>
                  </wp:positionV>
                  <wp:extent cx="5757545" cy="2333625"/>
                  <wp:effectExtent l="19050" t="0" r="14605" b="0"/>
                  <wp:wrapSquare wrapText="bothSides"/>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b/>
                <w:bCs/>
                <w:sz w:val="28"/>
                <w:szCs w:val="28"/>
                <w:lang w:val="uk-UA"/>
              </w:rPr>
              <w:t>Статистика звернень за</w:t>
            </w:r>
            <w:r w:rsidRPr="009F4F6A">
              <w:rPr>
                <w:b/>
                <w:bCs/>
                <w:sz w:val="28"/>
                <w:szCs w:val="28"/>
                <w:lang w:val="uk-UA"/>
              </w:rPr>
              <w:t xml:space="preserve"> місяцям</w:t>
            </w:r>
            <w:r>
              <w:rPr>
                <w:b/>
                <w:bCs/>
                <w:sz w:val="28"/>
                <w:szCs w:val="28"/>
                <w:lang w:val="uk-UA"/>
              </w:rPr>
              <w:t>и 2020 р.</w:t>
            </w:r>
          </w:p>
          <w:p w:rsidR="0093148D" w:rsidRDefault="0093148D" w:rsidP="000D215F">
            <w:pPr>
              <w:ind w:left="532"/>
              <w:jc w:val="center"/>
              <w:rPr>
                <w:b/>
                <w:bCs/>
                <w:sz w:val="28"/>
                <w:szCs w:val="28"/>
                <w:lang w:val="uk-UA"/>
              </w:rPr>
            </w:pPr>
          </w:p>
          <w:p w:rsidR="0093148D" w:rsidRDefault="0093148D" w:rsidP="000D215F">
            <w:pPr>
              <w:ind w:left="532"/>
              <w:jc w:val="center"/>
              <w:rPr>
                <w:b/>
                <w:bCs/>
                <w:sz w:val="28"/>
                <w:szCs w:val="28"/>
                <w:lang w:val="uk-UA"/>
              </w:rPr>
            </w:pPr>
          </w:p>
          <w:p w:rsidR="0093148D" w:rsidRDefault="0093148D" w:rsidP="000D215F">
            <w:pPr>
              <w:jc w:val="center"/>
              <w:rPr>
                <w:b/>
                <w:sz w:val="28"/>
                <w:szCs w:val="28"/>
                <w:lang w:val="en-US"/>
              </w:rPr>
            </w:pPr>
            <w:proofErr w:type="spellStart"/>
            <w:r>
              <w:rPr>
                <w:b/>
                <w:sz w:val="28"/>
                <w:szCs w:val="28"/>
                <w:lang w:val="en-US"/>
              </w:rPr>
              <w:lastRenderedPageBreak/>
              <w:t>Види</w:t>
            </w:r>
            <w:proofErr w:type="spellEnd"/>
            <w:r>
              <w:rPr>
                <w:b/>
                <w:sz w:val="28"/>
                <w:szCs w:val="28"/>
                <w:lang w:val="en-US"/>
              </w:rPr>
              <w:t xml:space="preserve"> </w:t>
            </w:r>
            <w:proofErr w:type="spellStart"/>
            <w:r>
              <w:rPr>
                <w:b/>
                <w:sz w:val="28"/>
                <w:szCs w:val="28"/>
                <w:lang w:val="en-US"/>
              </w:rPr>
              <w:t>консультацій</w:t>
            </w:r>
            <w:proofErr w:type="spellEnd"/>
          </w:p>
          <w:p w:rsidR="0093148D" w:rsidRPr="00944869" w:rsidRDefault="0093148D" w:rsidP="000D215F">
            <w:pPr>
              <w:jc w:val="center"/>
              <w:rPr>
                <w:lang w:val="uk-UA"/>
              </w:rPr>
            </w:pPr>
            <w:r>
              <w:rPr>
                <w:noProof/>
              </w:rPr>
              <w:drawing>
                <wp:inline distT="0" distB="0" distL="0" distR="0">
                  <wp:extent cx="3800475" cy="1381125"/>
                  <wp:effectExtent l="19050" t="0" r="9525"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148D" w:rsidRDefault="0093148D" w:rsidP="000D215F">
            <w:pPr>
              <w:jc w:val="center"/>
              <w:rPr>
                <w:b/>
                <w:bCs/>
                <w:sz w:val="28"/>
                <w:szCs w:val="28"/>
                <w:lang w:val="uk-UA"/>
              </w:rPr>
            </w:pPr>
            <w:r>
              <w:rPr>
                <w:b/>
                <w:bCs/>
                <w:sz w:val="28"/>
                <w:szCs w:val="28"/>
                <w:lang w:val="uk-UA"/>
              </w:rPr>
              <w:t>Напрями консультацій</w:t>
            </w:r>
          </w:p>
          <w:tbl>
            <w:tblPr>
              <w:tblpPr w:leftFromText="180" w:rightFromText="180" w:vertAnchor="text" w:horzAnchor="margin" w:tblpXSpec="center" w:tblpY="32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1"/>
              <w:gridCol w:w="4200"/>
            </w:tblGrid>
            <w:tr w:rsidR="0093148D" w:rsidRPr="0093148D" w:rsidTr="000D215F">
              <w:trPr>
                <w:trHeight w:val="276"/>
              </w:trPr>
              <w:tc>
                <w:tcPr>
                  <w:tcW w:w="4731" w:type="dxa"/>
                </w:tcPr>
                <w:p w:rsidR="0093148D" w:rsidRPr="00A54D3C" w:rsidRDefault="0093148D" w:rsidP="000D215F">
                  <w:pPr>
                    <w:ind w:right="-1"/>
                    <w:rPr>
                      <w:lang w:val="uk-UA"/>
                    </w:rPr>
                  </w:pPr>
                  <w:r>
                    <w:rPr>
                      <w:lang w:val="uk-UA"/>
                    </w:rPr>
                    <w:t>Інформаційно-просвітницькі</w:t>
                  </w:r>
                  <w:r w:rsidRPr="00A54D3C">
                    <w:rPr>
                      <w:lang w:val="uk-UA"/>
                    </w:rPr>
                    <w:t xml:space="preserve"> консультації</w:t>
                  </w:r>
                </w:p>
              </w:tc>
              <w:tc>
                <w:tcPr>
                  <w:tcW w:w="4200" w:type="dxa"/>
                </w:tcPr>
                <w:p w:rsidR="0093148D" w:rsidRPr="00A54D3C" w:rsidRDefault="0093148D" w:rsidP="000D215F">
                  <w:pPr>
                    <w:ind w:right="-1"/>
                    <w:jc w:val="center"/>
                    <w:rPr>
                      <w:lang w:val="uk-UA"/>
                    </w:rPr>
                  </w:pPr>
                  <w:r w:rsidRPr="0093148D">
                    <w:rPr>
                      <w:lang w:val="uk-UA"/>
                    </w:rPr>
                    <w:t>85</w:t>
                  </w:r>
                  <w:r>
                    <w:rPr>
                      <w:lang w:val="uk-UA"/>
                    </w:rPr>
                    <w:t xml:space="preserve">,4 </w:t>
                  </w:r>
                  <w:r w:rsidRPr="00A54D3C">
                    <w:rPr>
                      <w:lang w:val="uk-UA"/>
                    </w:rPr>
                    <w:t>%</w:t>
                  </w:r>
                </w:p>
              </w:tc>
            </w:tr>
            <w:tr w:rsidR="0093148D" w:rsidRPr="0093148D" w:rsidTr="000D215F">
              <w:trPr>
                <w:trHeight w:val="276"/>
              </w:trPr>
              <w:tc>
                <w:tcPr>
                  <w:tcW w:w="4731" w:type="dxa"/>
                </w:tcPr>
                <w:p w:rsidR="0093148D" w:rsidRPr="00A54D3C" w:rsidRDefault="0093148D" w:rsidP="000D215F">
                  <w:pPr>
                    <w:ind w:right="-1"/>
                    <w:rPr>
                      <w:lang w:val="uk-UA"/>
                    </w:rPr>
                  </w:pPr>
                  <w:r>
                    <w:rPr>
                      <w:lang w:val="uk-UA"/>
                    </w:rPr>
                    <w:t>Психологічн</w:t>
                  </w:r>
                  <w:r w:rsidRPr="00A54D3C">
                    <w:rPr>
                      <w:lang w:val="uk-UA"/>
                    </w:rPr>
                    <w:t>і консультації</w:t>
                  </w:r>
                </w:p>
              </w:tc>
              <w:tc>
                <w:tcPr>
                  <w:tcW w:w="4200" w:type="dxa"/>
                </w:tcPr>
                <w:p w:rsidR="0093148D" w:rsidRPr="00A54D3C" w:rsidRDefault="0093148D" w:rsidP="000D215F">
                  <w:pPr>
                    <w:ind w:right="-1"/>
                    <w:jc w:val="center"/>
                    <w:rPr>
                      <w:lang w:val="uk-UA"/>
                    </w:rPr>
                  </w:pPr>
                  <w:r w:rsidRPr="0093148D">
                    <w:rPr>
                      <w:lang w:val="uk-UA"/>
                    </w:rPr>
                    <w:t>11</w:t>
                  </w:r>
                  <w:r>
                    <w:rPr>
                      <w:lang w:val="uk-UA"/>
                    </w:rPr>
                    <w:t>,</w:t>
                  </w:r>
                  <w:r w:rsidRPr="0093148D">
                    <w:rPr>
                      <w:lang w:val="uk-UA"/>
                    </w:rPr>
                    <w:t>2</w:t>
                  </w:r>
                  <w:r>
                    <w:rPr>
                      <w:lang w:val="uk-UA"/>
                    </w:rPr>
                    <w:t xml:space="preserve"> </w:t>
                  </w:r>
                  <w:r w:rsidRPr="00A54D3C">
                    <w:rPr>
                      <w:lang w:val="uk-UA"/>
                    </w:rPr>
                    <w:t>%</w:t>
                  </w:r>
                </w:p>
              </w:tc>
            </w:tr>
            <w:tr w:rsidR="0093148D" w:rsidRPr="0093148D" w:rsidTr="000D215F">
              <w:trPr>
                <w:trHeight w:val="276"/>
              </w:trPr>
              <w:tc>
                <w:tcPr>
                  <w:tcW w:w="4731" w:type="dxa"/>
                </w:tcPr>
                <w:p w:rsidR="0093148D" w:rsidRPr="00A54D3C" w:rsidRDefault="0093148D" w:rsidP="000D215F">
                  <w:pPr>
                    <w:ind w:right="-1"/>
                    <w:rPr>
                      <w:lang w:val="uk-UA"/>
                    </w:rPr>
                  </w:pPr>
                  <w:r>
                    <w:rPr>
                      <w:lang w:val="uk-UA"/>
                    </w:rPr>
                    <w:t>Правов</w:t>
                  </w:r>
                  <w:r w:rsidRPr="00A54D3C">
                    <w:rPr>
                      <w:lang w:val="uk-UA"/>
                    </w:rPr>
                    <w:t>і консультації</w:t>
                  </w:r>
                </w:p>
              </w:tc>
              <w:tc>
                <w:tcPr>
                  <w:tcW w:w="4200" w:type="dxa"/>
                </w:tcPr>
                <w:p w:rsidR="0093148D" w:rsidRPr="00A54D3C" w:rsidRDefault="0093148D" w:rsidP="000D215F">
                  <w:pPr>
                    <w:ind w:right="-1"/>
                    <w:jc w:val="center"/>
                    <w:rPr>
                      <w:lang w:val="uk-UA"/>
                    </w:rPr>
                  </w:pPr>
                  <w:r>
                    <w:rPr>
                      <w:lang w:val="uk-UA"/>
                    </w:rPr>
                    <w:t>3,</w:t>
                  </w:r>
                  <w:r w:rsidRPr="0093148D">
                    <w:rPr>
                      <w:lang w:val="uk-UA"/>
                    </w:rPr>
                    <w:t>4</w:t>
                  </w:r>
                  <w:r>
                    <w:rPr>
                      <w:lang w:val="uk-UA"/>
                    </w:rPr>
                    <w:t xml:space="preserve"> </w:t>
                  </w:r>
                  <w:r w:rsidRPr="00A54D3C">
                    <w:rPr>
                      <w:lang w:val="uk-UA"/>
                    </w:rPr>
                    <w:t>%</w:t>
                  </w:r>
                </w:p>
              </w:tc>
            </w:tr>
          </w:tbl>
          <w:p w:rsidR="0093148D" w:rsidRDefault="0093148D" w:rsidP="000D215F">
            <w:pPr>
              <w:jc w:val="center"/>
              <w:rPr>
                <w:b/>
                <w:bCs/>
                <w:sz w:val="28"/>
                <w:szCs w:val="28"/>
                <w:lang w:val="en-US"/>
              </w:rPr>
            </w:pPr>
          </w:p>
          <w:p w:rsidR="0093148D" w:rsidRPr="0093148D" w:rsidRDefault="0093148D" w:rsidP="000D215F">
            <w:pPr>
              <w:jc w:val="center"/>
              <w:rPr>
                <w:b/>
                <w:bCs/>
                <w:sz w:val="28"/>
                <w:szCs w:val="28"/>
                <w:lang w:val="en-US"/>
              </w:rPr>
            </w:pPr>
          </w:p>
        </w:tc>
      </w:tr>
    </w:tbl>
    <w:p w:rsidR="0093148D" w:rsidRPr="005B719B" w:rsidRDefault="0093148D" w:rsidP="0093148D">
      <w:pPr>
        <w:jc w:val="center"/>
        <w:rPr>
          <w:rFonts w:ascii="Bookman Old Style" w:hAnsi="Bookman Old Style" w:cs="Bookman Old Style"/>
          <w:b/>
          <w:bCs/>
          <w:sz w:val="20"/>
          <w:szCs w:val="20"/>
          <w:lang w:val="uk-UA"/>
        </w:rPr>
      </w:pPr>
      <w:r>
        <w:rPr>
          <w:rFonts w:ascii="Bookman Old Style" w:hAnsi="Bookman Old Style" w:cs="Bookman Old Style"/>
          <w:b/>
          <w:noProof/>
          <w:sz w:val="20"/>
          <w:szCs w:val="20"/>
        </w:rPr>
        <w:lastRenderedPageBreak/>
        <w:drawing>
          <wp:inline distT="0" distB="0" distL="0" distR="0">
            <wp:extent cx="6429375" cy="5305425"/>
            <wp:effectExtent l="19050" t="0" r="952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148D" w:rsidRDefault="0093148D" w:rsidP="0093148D">
      <w:pPr>
        <w:jc w:val="center"/>
        <w:rPr>
          <w:b/>
          <w:sz w:val="28"/>
          <w:szCs w:val="28"/>
          <w:lang w:val="uk-UA"/>
        </w:rPr>
        <w:sectPr w:rsidR="0093148D" w:rsidSect="005202EB">
          <w:pgSz w:w="11906" w:h="16838"/>
          <w:pgMar w:top="851" w:right="851" w:bottom="851" w:left="851" w:header="709" w:footer="709" w:gutter="0"/>
          <w:pgBorders w:offsetFrom="page">
            <w:top w:val="thinThickMediumGap" w:sz="24" w:space="24" w:color="984806"/>
            <w:left w:val="thinThickMediumGap" w:sz="24" w:space="24" w:color="984806"/>
            <w:bottom w:val="thinThickMediumGap" w:sz="24" w:space="24" w:color="984806"/>
            <w:right w:val="thinThickMediumGap" w:sz="24" w:space="24" w:color="984806"/>
          </w:pgBorders>
          <w:cols w:space="708"/>
          <w:docGrid w:linePitch="360"/>
        </w:sectPr>
      </w:pPr>
    </w:p>
    <w:p w:rsidR="0093148D" w:rsidRDefault="0093148D" w:rsidP="0093148D">
      <w:pPr>
        <w:jc w:val="center"/>
        <w:rPr>
          <w:b/>
          <w:sz w:val="28"/>
          <w:szCs w:val="28"/>
          <w:lang w:val="uk-UA"/>
        </w:rPr>
      </w:pPr>
      <w:proofErr w:type="spellStart"/>
      <w:r>
        <w:rPr>
          <w:b/>
          <w:sz w:val="28"/>
          <w:szCs w:val="28"/>
          <w:lang w:val="uk-UA"/>
        </w:rPr>
        <w:lastRenderedPageBreak/>
        <w:t>Ґендерний</w:t>
      </w:r>
      <w:proofErr w:type="spellEnd"/>
      <w:r>
        <w:rPr>
          <w:b/>
          <w:sz w:val="28"/>
          <w:szCs w:val="28"/>
          <w:lang w:val="uk-UA"/>
        </w:rPr>
        <w:t xml:space="preserve"> розподіл звернень</w:t>
      </w:r>
    </w:p>
    <w:p w:rsidR="0093148D" w:rsidRPr="00281CF5" w:rsidRDefault="0093148D" w:rsidP="0093148D">
      <w:pPr>
        <w:jc w:val="center"/>
        <w:rPr>
          <w:b/>
          <w:sz w:val="28"/>
          <w:szCs w:val="28"/>
          <w:lang w:val="uk-UA"/>
        </w:rPr>
      </w:pPr>
    </w:p>
    <w:p w:rsidR="0093148D" w:rsidRPr="00944869" w:rsidRDefault="0093148D" w:rsidP="0093148D">
      <w:pPr>
        <w:jc w:val="center"/>
        <w:rPr>
          <w:lang w:val="uk-UA"/>
        </w:rPr>
      </w:pPr>
      <w:r>
        <w:rPr>
          <w:noProof/>
        </w:rPr>
        <w:drawing>
          <wp:inline distT="0" distB="0" distL="0" distR="0">
            <wp:extent cx="3133725" cy="12668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48D" w:rsidRDefault="0093148D" w:rsidP="0093148D">
      <w:pPr>
        <w:jc w:val="center"/>
        <w:rPr>
          <w:b/>
          <w:sz w:val="28"/>
          <w:szCs w:val="28"/>
          <w:lang w:val="uk-UA"/>
        </w:rPr>
      </w:pPr>
      <w:r>
        <w:rPr>
          <w:b/>
          <w:sz w:val="28"/>
          <w:szCs w:val="28"/>
          <w:lang w:val="uk-UA"/>
        </w:rPr>
        <w:t>Віковий розподіл звернень</w:t>
      </w:r>
    </w:p>
    <w:p w:rsidR="0093148D" w:rsidRPr="00281CF5" w:rsidRDefault="0093148D" w:rsidP="0093148D">
      <w:pPr>
        <w:jc w:val="center"/>
        <w:rPr>
          <w:b/>
          <w:sz w:val="28"/>
          <w:szCs w:val="28"/>
          <w:lang w:val="uk-UA"/>
        </w:rPr>
      </w:pPr>
    </w:p>
    <w:p w:rsidR="0093148D" w:rsidRDefault="0093148D" w:rsidP="0093148D">
      <w:pPr>
        <w:jc w:val="center"/>
        <w:rPr>
          <w:lang w:val="en-US"/>
        </w:rPr>
      </w:pPr>
      <w:r>
        <w:rPr>
          <w:noProof/>
        </w:rPr>
        <w:drawing>
          <wp:inline distT="0" distB="0" distL="0" distR="0">
            <wp:extent cx="2952750" cy="12668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48D" w:rsidRDefault="0093148D" w:rsidP="0093148D">
      <w:pPr>
        <w:jc w:val="center"/>
        <w:rPr>
          <w:b/>
          <w:bCs/>
          <w:sz w:val="28"/>
          <w:szCs w:val="28"/>
          <w:lang w:val="uk-UA"/>
        </w:rPr>
      </w:pPr>
      <w:r>
        <w:rPr>
          <w:b/>
          <w:bCs/>
          <w:sz w:val="28"/>
          <w:szCs w:val="28"/>
          <w:lang w:val="uk-UA"/>
        </w:rPr>
        <w:t>Джерела інформації про Національну дитячу гарячу лінію</w:t>
      </w:r>
    </w:p>
    <w:p w:rsidR="0093148D" w:rsidRPr="00A466DB" w:rsidRDefault="0093148D" w:rsidP="0093148D">
      <w:pPr>
        <w:jc w:val="center"/>
        <w:rPr>
          <w:b/>
          <w:bCs/>
          <w:sz w:val="28"/>
          <w:szCs w:val="28"/>
          <w:lang w:val="uk-UA"/>
        </w:rPr>
      </w:pPr>
    </w:p>
    <w:p w:rsidR="0093148D" w:rsidRPr="00F37B71" w:rsidRDefault="0093148D" w:rsidP="0093148D">
      <w:pPr>
        <w:jc w:val="center"/>
        <w:rPr>
          <w:lang w:val="uk-UA"/>
        </w:rPr>
      </w:pPr>
      <w:r w:rsidRPr="00F37B71">
        <w:rPr>
          <w:noProof/>
        </w:rPr>
        <w:drawing>
          <wp:inline distT="0" distB="0" distL="0" distR="0">
            <wp:extent cx="6238875" cy="3867150"/>
            <wp:effectExtent l="19050" t="0" r="9525" b="0"/>
            <wp:docPr id="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148D" w:rsidRPr="00F37B71" w:rsidRDefault="0093148D" w:rsidP="0093148D">
      <w:pPr>
        <w:jc w:val="center"/>
      </w:pPr>
    </w:p>
    <w:p w:rsidR="0093148D" w:rsidRPr="00A466DB" w:rsidRDefault="0093148D" w:rsidP="0093148D">
      <w:pPr>
        <w:jc w:val="center"/>
        <w:rPr>
          <w:b/>
          <w:bCs/>
          <w:sz w:val="28"/>
          <w:szCs w:val="28"/>
          <w:lang w:val="en-US"/>
        </w:rPr>
      </w:pPr>
      <w:r>
        <w:rPr>
          <w:b/>
          <w:bCs/>
          <w:sz w:val="28"/>
          <w:szCs w:val="28"/>
          <w:lang w:val="uk-UA"/>
        </w:rPr>
        <w:lastRenderedPageBreak/>
        <w:t>Розподіл звернень за регіонами</w:t>
      </w:r>
    </w:p>
    <w:p w:rsidR="0093148D" w:rsidRPr="00BB3ACD" w:rsidRDefault="0093148D" w:rsidP="0093148D">
      <w:pPr>
        <w:jc w:val="center"/>
        <w:rPr>
          <w:b/>
          <w:bCs/>
          <w:sz w:val="28"/>
          <w:szCs w:val="28"/>
          <w:lang w:val="uk-UA"/>
        </w:rPr>
      </w:pPr>
      <w:r w:rsidRPr="0096385B">
        <w:rPr>
          <w:b/>
          <w:bCs/>
          <w:sz w:val="28"/>
          <w:szCs w:val="28"/>
          <w:lang w:val="uk-UA"/>
        </w:rPr>
        <w:object w:dxaOrig="2151" w:dyaOrig="1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387.75pt" o:ole="">
            <v:imagedata r:id="rId12" o:title=""/>
          </v:shape>
          <o:OLEObject Type="Embed" ProgID="PowerPoint.Slide.12" ShapeID="_x0000_i1026" DrawAspect="Content" ObjectID="_1652162870" r:id="rId13"/>
        </w:object>
      </w:r>
    </w:p>
    <w:p w:rsidR="0093148D" w:rsidRDefault="0093148D" w:rsidP="00AE1F31">
      <w:pPr>
        <w:shd w:val="clear" w:color="auto" w:fill="FFFFFF"/>
        <w:spacing w:after="0" w:line="336" w:lineRule="atLeast"/>
        <w:jc w:val="both"/>
        <w:rPr>
          <w:rFonts w:ascii="Times New Roman" w:eastAsia="Times New Roman" w:hAnsi="Times New Roman" w:cs="Times New Roman"/>
          <w:b/>
          <w:bCs/>
          <w:color w:val="000000"/>
          <w:sz w:val="28"/>
          <w:szCs w:val="28"/>
          <w:lang w:val="en-US" w:eastAsia="ru-RU"/>
        </w:rPr>
      </w:pPr>
    </w:p>
    <w:p w:rsidR="00AE1F31" w:rsidRPr="0093148D" w:rsidRDefault="00AE1F31" w:rsidP="0093148D">
      <w:pPr>
        <w:shd w:val="clear" w:color="auto" w:fill="FFFFFF"/>
        <w:spacing w:after="0" w:line="336" w:lineRule="atLeast"/>
        <w:jc w:val="center"/>
        <w:rPr>
          <w:rFonts w:ascii="Times New Roman" w:eastAsia="Times New Roman" w:hAnsi="Times New Roman" w:cs="Times New Roman"/>
          <w:b/>
          <w:bCs/>
          <w:color w:val="000000"/>
          <w:sz w:val="32"/>
          <w:szCs w:val="32"/>
          <w:lang w:val="uk-UA" w:eastAsia="ru-RU"/>
        </w:rPr>
      </w:pPr>
      <w:proofErr w:type="spellStart"/>
      <w:r w:rsidRPr="0093148D">
        <w:rPr>
          <w:rFonts w:ascii="Times New Roman" w:eastAsia="Times New Roman" w:hAnsi="Times New Roman" w:cs="Times New Roman"/>
          <w:b/>
          <w:bCs/>
          <w:color w:val="000000"/>
          <w:sz w:val="32"/>
          <w:szCs w:val="32"/>
          <w:lang w:eastAsia="ru-RU"/>
        </w:rPr>
        <w:t>Рекомендації</w:t>
      </w:r>
      <w:proofErr w:type="spellEnd"/>
      <w:r w:rsidRPr="0093148D">
        <w:rPr>
          <w:rFonts w:ascii="Times New Roman" w:eastAsia="Times New Roman" w:hAnsi="Times New Roman" w:cs="Times New Roman"/>
          <w:b/>
          <w:bCs/>
          <w:color w:val="000000"/>
          <w:sz w:val="32"/>
          <w:szCs w:val="32"/>
          <w:lang w:eastAsia="ru-RU"/>
        </w:rPr>
        <w:t xml:space="preserve"> для </w:t>
      </w:r>
      <w:proofErr w:type="spellStart"/>
      <w:r w:rsidRPr="0093148D">
        <w:rPr>
          <w:rFonts w:ascii="Times New Roman" w:eastAsia="Times New Roman" w:hAnsi="Times New Roman" w:cs="Times New Roman"/>
          <w:b/>
          <w:bCs/>
          <w:color w:val="000000"/>
          <w:sz w:val="32"/>
          <w:szCs w:val="32"/>
          <w:lang w:eastAsia="ru-RU"/>
        </w:rPr>
        <w:t>дошкільних</w:t>
      </w:r>
      <w:proofErr w:type="spellEnd"/>
      <w:r w:rsidRPr="0093148D">
        <w:rPr>
          <w:rFonts w:ascii="Times New Roman" w:eastAsia="Times New Roman" w:hAnsi="Times New Roman" w:cs="Times New Roman"/>
          <w:b/>
          <w:bCs/>
          <w:color w:val="000000"/>
          <w:sz w:val="32"/>
          <w:szCs w:val="32"/>
          <w:lang w:eastAsia="ru-RU"/>
        </w:rPr>
        <w:t xml:space="preserve"> та загальноосвітніх навчальних закладі</w:t>
      </w:r>
      <w:proofErr w:type="gramStart"/>
      <w:r w:rsidRPr="0093148D">
        <w:rPr>
          <w:rFonts w:ascii="Times New Roman" w:eastAsia="Times New Roman" w:hAnsi="Times New Roman" w:cs="Times New Roman"/>
          <w:b/>
          <w:bCs/>
          <w:color w:val="000000"/>
          <w:sz w:val="32"/>
          <w:szCs w:val="32"/>
          <w:lang w:eastAsia="ru-RU"/>
        </w:rPr>
        <w:t>в</w:t>
      </w:r>
      <w:proofErr w:type="gramEnd"/>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val="uk-UA" w:eastAsia="ru-RU"/>
        </w:rPr>
      </w:pP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547E3B">
        <w:rPr>
          <w:rFonts w:ascii="Times New Roman" w:eastAsia="Times New Roman" w:hAnsi="Times New Roman" w:cs="Times New Roman"/>
          <w:color w:val="000000"/>
          <w:sz w:val="28"/>
          <w:szCs w:val="28"/>
          <w:lang w:val="uk-UA" w:eastAsia="ru-RU"/>
        </w:rPr>
        <w:t xml:space="preserve">Дошкільні та загальноосвітні навчальні заклади відіграють важливу роль у захисті здоров'я своїх учнів, персоналу та суспільства. </w:t>
      </w:r>
      <w:r w:rsidRPr="00AE1F31">
        <w:rPr>
          <w:rFonts w:ascii="Times New Roman" w:eastAsia="Times New Roman" w:hAnsi="Times New Roman" w:cs="Times New Roman"/>
          <w:color w:val="000000"/>
          <w:sz w:val="28"/>
          <w:szCs w:val="28"/>
          <w:lang w:eastAsia="ru-RU"/>
        </w:rPr>
        <w:t>Дізнайтеся більше про те, як ви можете запобігти поширенню респіраторних захворювань, зокрема вірусу SARS-CoV-2.</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Вірус SARS-CoV-2, який викликає захворювання COVID-19 відноситься до групи респіраторних вірусів та відповідно усі заходи профілактики його поширення є аналогічними заходам попередження поширення гострих респіраторних вірусних захворювань, в т. ч. грипу.</w:t>
      </w:r>
    </w:p>
    <w:p w:rsidR="00AE1F31" w:rsidRPr="00AE1F31" w:rsidRDefault="00AE1F31" w:rsidP="00AE1F31">
      <w:pPr>
        <w:numPr>
          <w:ilvl w:val="0"/>
          <w:numId w:val="1"/>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i/>
          <w:iCs/>
          <w:color w:val="000000"/>
          <w:sz w:val="28"/>
          <w:szCs w:val="28"/>
          <w:lang w:eastAsia="ru-RU"/>
        </w:rPr>
        <w:t>Адміністрація закладів:</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 xml:space="preserve">Коли діти перебувають близько один до одного, існує підвищений ризик того, що вони передадуть одна одній респіраторні захворювання, такі як грип чи COVID-19. Ризик особливо високий серед дітей молодшого віку, які можуть ділитися іграшками, які могли бути у них в руках або в роті. Діти також частіше, ніж дорослі, хворіють на </w:t>
      </w:r>
      <w:r w:rsidRPr="00AE1F31">
        <w:rPr>
          <w:rFonts w:ascii="Times New Roman" w:eastAsia="Times New Roman" w:hAnsi="Times New Roman" w:cs="Times New Roman"/>
          <w:color w:val="000000"/>
          <w:sz w:val="28"/>
          <w:szCs w:val="28"/>
          <w:lang w:eastAsia="ru-RU"/>
        </w:rPr>
        <w:lastRenderedPageBreak/>
        <w:t>респіраторні захворювання та з більшою ймовірністю п</w:t>
      </w:r>
      <w:bookmarkStart w:id="0" w:name="_GoBack"/>
      <w:bookmarkEnd w:id="0"/>
      <w:r w:rsidRPr="00AE1F31">
        <w:rPr>
          <w:rFonts w:ascii="Times New Roman" w:eastAsia="Times New Roman" w:hAnsi="Times New Roman" w:cs="Times New Roman"/>
          <w:color w:val="000000"/>
          <w:sz w:val="28"/>
          <w:szCs w:val="28"/>
          <w:lang w:eastAsia="ru-RU"/>
        </w:rPr>
        <w:t>оширюють його серед інших, в тому числі серед своїх сімей.</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Нефармацевтичними засоби захисту (НЗЗ) можуть допомогти людям захистити себе та інших від зараження і поширення респіраторних захворювань. НЗЗ особливо важливі під час спалахів захворювань.</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новий'вірус у населення практично немає імунітету до нього. Це сприяє швидкому поширенню вірус від людини до людини по всьому світу. Можуть пройти місяці, перш ніж буде розроблена ефективна вакцина.</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Що можна зробити особисто: </w:t>
      </w:r>
      <w:r w:rsidRPr="00AE1F31">
        <w:rPr>
          <w:rFonts w:ascii="Times New Roman" w:eastAsia="Times New Roman" w:hAnsi="Times New Roman" w:cs="Times New Roman"/>
          <w:color w:val="000000"/>
          <w:sz w:val="28"/>
          <w:szCs w:val="28"/>
          <w:lang w:eastAsia="ru-RU"/>
        </w:rPr>
        <w:t>Залишайтеся вдома, якщо ви захворіли (це стосується лише легких форм захворювання, при погіршенні стану обов'язково зверніться до свого сімейного лікаря) якщо ви захворіли. Прикривайте рот під час кашлю чи чхання зігнутим ліктем, або краще одноразовою серветкою. Часто мийте руки з милом.</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Що кожен може зробити, щоб зберегти навколишнє середовище без мікроорганізмів: </w:t>
      </w:r>
      <w:r w:rsidRPr="00AE1F31">
        <w:rPr>
          <w:rFonts w:ascii="Times New Roman" w:eastAsia="Times New Roman" w:hAnsi="Times New Roman" w:cs="Times New Roman"/>
          <w:color w:val="000000"/>
          <w:sz w:val="28"/>
          <w:szCs w:val="28"/>
          <w:lang w:eastAsia="ru-RU"/>
        </w:rPr>
        <w:t>очищувати поверхні, до яких часто доторкаються, наприклад дверні ручки.</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Дії вашої школи і плани, які ви розробляєте сьогодні, мають значення Ось кілька важливих кроків, щоб захистити себе і інших від зараження респіраторними вірусами в дошкільних та загально-освітніх навчальних закладах:</w:t>
      </w:r>
    </w:p>
    <w:p w:rsidR="00AE1F31" w:rsidRPr="00AE1F31" w:rsidRDefault="00AE1F31" w:rsidP="00AE1F31">
      <w:pPr>
        <w:numPr>
          <w:ilvl w:val="0"/>
          <w:numId w:val="2"/>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Будьте підготовленими і поінформованими</w:t>
      </w:r>
    </w:p>
    <w:p w:rsidR="00AE1F31" w:rsidRPr="00AE1F31" w:rsidRDefault="00AE1F31" w:rsidP="00AE1F31">
      <w:pPr>
        <w:numPr>
          <w:ilvl w:val="0"/>
          <w:numId w:val="3"/>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Бути в курсі епідемічної ситуації із захворюваності, в тому числі про можливе закриття сусідніх навчальних закладів.Узгодити свої плани дій у разі ускладнення епідемічної ситуації із державними органами виконавчої влади.</w:t>
      </w:r>
    </w:p>
    <w:p w:rsidR="00AE1F31" w:rsidRPr="00AE1F31" w:rsidRDefault="00AE1F31" w:rsidP="00AE1F31">
      <w:pPr>
        <w:numPr>
          <w:ilvl w:val="0"/>
          <w:numId w:val="4"/>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Навчайте школярів та персонал профілактики гострих респіраторних захворювань</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Навчання школярів і персоналу профілактиці гострих респіраторних захворювань за допомогою класних занять, відвідувань шкільної медсестри, веб-сайтів, листів, плакатів і оголошень.</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Навчайте батьків, учнів і персонал щоденним профілактичним заходам, таким як перебування вдома під час хвороби (у разі легкої форми), прикривання рота під час кашлю чи чхання зігнутим ліктем, або краще одноразовою серветкою. Часто мити руки з милом.</w:t>
      </w:r>
    </w:p>
    <w:p w:rsidR="00AE1F31" w:rsidRPr="00AE1F31" w:rsidRDefault="00AE1F31" w:rsidP="00AE1F31">
      <w:pPr>
        <w:numPr>
          <w:ilvl w:val="0"/>
          <w:numId w:val="5"/>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Проінформуйте персонал про правила відпустки через хворобу.</w:t>
      </w:r>
    </w:p>
    <w:p w:rsidR="00AE1F31" w:rsidRPr="00AE1F31" w:rsidRDefault="00AE1F31" w:rsidP="00AE1F31">
      <w:pPr>
        <w:numPr>
          <w:ilvl w:val="0"/>
          <w:numId w:val="5"/>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lastRenderedPageBreak/>
        <w:t>Повідомте батькам про правила відвідуваності. </w:t>
      </w:r>
      <w:r w:rsidRPr="00AE1F31">
        <w:rPr>
          <w:rFonts w:ascii="Times New Roman" w:eastAsia="Times New Roman" w:hAnsi="Times New Roman" w:cs="Times New Roman"/>
          <w:i/>
          <w:iCs/>
          <w:color w:val="000000"/>
          <w:sz w:val="28"/>
          <w:szCs w:val="28"/>
          <w:lang w:eastAsia="ru-RU"/>
        </w:rPr>
        <w:t>Забезпечити додаткове навчання персоналу, яке включає:</w:t>
      </w:r>
    </w:p>
    <w:p w:rsidR="00AE1F31" w:rsidRPr="00AE1F31" w:rsidRDefault="00AE1F31" w:rsidP="00AE1F31">
      <w:pPr>
        <w:numPr>
          <w:ilvl w:val="1"/>
          <w:numId w:val="5"/>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навчання персоналу для забезпечення сталої роботи закладу на випадок, якщо люди захворіють і їм необхідно залишитися вдома;</w:t>
      </w:r>
    </w:p>
    <w:p w:rsidR="00AE1F31" w:rsidRPr="00AE1F31" w:rsidRDefault="00AE1F31" w:rsidP="00AE1F31">
      <w:pPr>
        <w:numPr>
          <w:ilvl w:val="1"/>
          <w:numId w:val="5"/>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відділення хворих людей від здорових і відправка хворих додому якомога швидше.</w:t>
      </w:r>
    </w:p>
    <w:p w:rsidR="00AE1F31" w:rsidRPr="00AE1F31" w:rsidRDefault="00AE1F31" w:rsidP="00AE1F31">
      <w:pPr>
        <w:numPr>
          <w:ilvl w:val="0"/>
          <w:numId w:val="6"/>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Підтримка чистоти навколишнього середовища і забезпечення учнів і вчителів матеріалами, що запобігають поширенню респіраторних захворювань</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Очищуйте часто поверхні та предмети, до яких часто торкаються, такі як іграшки, парти, клавіатури і дверні ручки.</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Забезпечити витратними матеріалами для проведення особистої гігієни, включаючи серветки, мило із дозатором та спиртовмісний дезінфікуючий засіб для рук.</w:t>
      </w:r>
    </w:p>
    <w:p w:rsidR="00AE1F31" w:rsidRPr="00AE1F31" w:rsidRDefault="00AE1F31" w:rsidP="00AE1F31">
      <w:pPr>
        <w:numPr>
          <w:ilvl w:val="0"/>
          <w:numId w:val="7"/>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Включення профілактики респіраторних захворювань в роботу і планування вашого закладу</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Зв'яжіться з місцевими органами виконавчої влади (департаментом освіти та охорони здоров'я), для написання або перегляду плану боротьби з респіраторними захворюваннями, включаючи COVID-19 для вашої спільноти.</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Розробити план екстреного зв'язку для обміну інформацією з персоналом, батьками і учнями під час ускладнення епідемічної ситуації COVID-19.</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Поділіться з персоналом планами по боротьбі з респіраторними захворюваннями, включаючи COVID-19.</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Підтримувати гнучку політику відвідуваності і відпустки через хворобу для школярів і персоналу.</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Розробити систему оповіщення місцевого департаменту охорони здоров'я/освіти про значне збільшення кількості прогулів через респіраторні захворювання. *</w:t>
      </w:r>
    </w:p>
    <w:p w:rsidR="00AE1F31" w:rsidRPr="00AE1F31" w:rsidRDefault="00AE1F31" w:rsidP="00AE1F31">
      <w:pPr>
        <w:numPr>
          <w:ilvl w:val="0"/>
          <w:numId w:val="8"/>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Визначте способи продовження навчання учнів, якщо школи будуть закриті протягом тривалого періоду часу (наприклад, плани уроків на дому електронна пошта).• При необхідності призначте окрему кімнату і транспорт для хворих школярів і персоналу.</w:t>
      </w:r>
    </w:p>
    <w:p w:rsidR="00AE1F31" w:rsidRPr="00AE1F31" w:rsidRDefault="00AE1F31" w:rsidP="00AE1F31">
      <w:pPr>
        <w:numPr>
          <w:ilvl w:val="0"/>
          <w:numId w:val="9"/>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i/>
          <w:iCs/>
          <w:color w:val="000000"/>
          <w:sz w:val="28"/>
          <w:szCs w:val="28"/>
          <w:lang w:eastAsia="ru-RU"/>
        </w:rPr>
        <w:t>II. Рекомендації для батьків:</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Ось кілька важливих кроків, щоб захистити себе і інших від зараження респіраторними вірусами в школі:</w:t>
      </w:r>
    </w:p>
    <w:p w:rsidR="00AE1F31" w:rsidRPr="00AE1F31" w:rsidRDefault="00AE1F31" w:rsidP="00AE1F31">
      <w:pPr>
        <w:numPr>
          <w:ilvl w:val="0"/>
          <w:numId w:val="10"/>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Тримати дітей вдома, якщо вони захворіли (це стосується лише легких форм захворювання, при погіршенні стану обов'язково зверніться до свого сімейного лікаря)</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i/>
          <w:iCs/>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lastRenderedPageBreak/>
        <w:t>Дітям потрібен відпочинок, щоб одужати. Без достатнього відпочинку вашій дитині може знадобитися більше часу, щоб відчути себе краще. Людям з ослабленою імунною системою часто потрібно ще більше часу, щоб відновитися.</w:t>
      </w:r>
    </w:p>
    <w:p w:rsidR="00AE1F31" w:rsidRPr="00AE1F31" w:rsidRDefault="00AE1F31" w:rsidP="00AE1F31">
      <w:pPr>
        <w:numPr>
          <w:ilvl w:val="0"/>
          <w:numId w:val="11"/>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Тримати хворих і здорових дітей окремо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Уникати контакту із особами з проявами респіраторного захворювання, тримайтеся на відстані не менше 1 -2 м від хворих людей.</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Шукати альтернативні способи участі дітей в зборах, наприклад дивитися їх по телевізору або в Інтернеті, щоб вони могли уникнути особистого контакту. Це особливо важливо для дітей з високим ризиком ускладнень грипу </w:t>
      </w:r>
      <w:r w:rsidRPr="00AE1F31">
        <w:rPr>
          <w:rFonts w:ascii="Times New Roman" w:eastAsia="Times New Roman" w:hAnsi="Times New Roman" w:cs="Times New Roman"/>
          <w:i/>
          <w:iCs/>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Краплі, що містять вірус грипу, можуть переміщатися не менше ніж на 1-2 м, тому залишаючись на такій відстані від хворих людей, можна знизити ймовірність того, що ваша дитина захворіє.</w:t>
      </w:r>
    </w:p>
    <w:p w:rsidR="00AE1F31" w:rsidRPr="00AE1F31" w:rsidRDefault="00AE1F31" w:rsidP="00AE1F31">
      <w:pPr>
        <w:numPr>
          <w:ilvl w:val="0"/>
          <w:numId w:val="12"/>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Навчіть своїх дітей завжди прикривати рот під час кашлю і чхання</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Переконайтеся, що ваші діти прикривають ніс і рот серветкою коли вони кашляють або чхають. Попросіть їх викинути використану серветку і негайно вимити руки.</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Прикривання носа і рота під час кашлю і чхання серветкою допомагає запобігти поширенню вірусу грипу через повітря і на ваших руках.</w:t>
      </w:r>
    </w:p>
    <w:p w:rsidR="00AE1F31" w:rsidRPr="00AE1F31" w:rsidRDefault="00AE1F31" w:rsidP="00AE1F31">
      <w:pPr>
        <w:numPr>
          <w:ilvl w:val="0"/>
          <w:numId w:val="13"/>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Навчіть дітей правильно мити руки</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Переконайтеся, що ваші діти ретельно і часто миють руки з милом і водою.</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Якщо мило і вода недоступні, дайте їм дезінфікуючий засіб для рук з вмістом спирту не менше 60% для очищення рук.</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Навчіть їх, як важливо мити руки, перш ніж торкатися їх очей носа або рота.</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i/>
          <w:iCs/>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Миття рук знижує кількість респіраторних вірусів, які можуть поширюватися, коли ви торкаєтеся рук інших людей або торкаєтеся поверхонь і предметів, таких як столи і дверні ручки.</w:t>
      </w:r>
    </w:p>
    <w:p w:rsidR="00AE1F31" w:rsidRPr="00AE1F31" w:rsidRDefault="00AE1F31" w:rsidP="00AE1F31">
      <w:pPr>
        <w:numPr>
          <w:ilvl w:val="0"/>
          <w:numId w:val="14"/>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color w:val="000000"/>
          <w:sz w:val="28"/>
          <w:szCs w:val="28"/>
          <w:lang w:eastAsia="ru-RU"/>
        </w:rPr>
        <w:t>Очищуйте поверхні та предмети, до яких часто торкаєтеся</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Очищуйте поверхні та предмети, до яких часто торкаються, такі як іграшки, столи, дверні ручки, поручні, клавіатури комп'ютера, телефони і іграшки.</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b/>
          <w:bCs/>
          <w:i/>
          <w:iCs/>
          <w:color w:val="000000"/>
          <w:sz w:val="28"/>
          <w:szCs w:val="28"/>
          <w:lang w:eastAsia="ru-RU"/>
        </w:rPr>
        <w:lastRenderedPageBreak/>
        <w:t>Чи видаляє мило і вода при очищенні респіраторні віруси, включаючи SARS-CoV-2?</w:t>
      </w:r>
    </w:p>
    <w:p w:rsidR="00AE1F31" w:rsidRPr="00AE1F31" w:rsidRDefault="00AE1F31" w:rsidP="00AE1F31">
      <w:pPr>
        <w:numPr>
          <w:ilvl w:val="0"/>
          <w:numId w:val="15"/>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Так, застосування мила і води дозволяє ефективно очистити поверхі.</w:t>
      </w:r>
    </w:p>
    <w:p w:rsidR="00AE1F31" w:rsidRPr="00AE1F31" w:rsidRDefault="00AE1F31" w:rsidP="00AE1F31">
      <w:pPr>
        <w:numPr>
          <w:ilvl w:val="0"/>
          <w:numId w:val="15"/>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Ви також можете використовувати спиртовмісні та хлорвмісні дезінфікуючі засоби. Завжди дотримуйтесь інструкцій з використання дезінфікуючих засобів, на етикетці продукту.</w:t>
      </w:r>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i/>
          <w:iCs/>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AE1F31" w:rsidRPr="00AE1F31" w:rsidRDefault="00AE1F31" w:rsidP="00AE1F31">
      <w:pPr>
        <w:numPr>
          <w:ilvl w:val="0"/>
          <w:numId w:val="16"/>
        </w:numPr>
        <w:shd w:val="clear" w:color="auto" w:fill="FFFFFF"/>
        <w:spacing w:after="192"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Бути готовим і поінформованим.</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Будьте в курсі епідемічної ситуації щодо поширення респіраторних захворювань, в т. ч. COVID-19, використовуючи офіційні джерела:</w:t>
      </w:r>
    </w:p>
    <w:p w:rsidR="00AE1F31" w:rsidRPr="00AE1F31" w:rsidRDefault="00AE1F31" w:rsidP="00AE1F31">
      <w:pPr>
        <w:numPr>
          <w:ilvl w:val="0"/>
          <w:numId w:val="17"/>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офіційний сайт ВООЗ </w:t>
      </w:r>
      <w:hyperlink r:id="rId14" w:tgtFrame="_blank" w:history="1">
        <w:r w:rsidRPr="00AE1F31">
          <w:rPr>
            <w:rFonts w:ascii="Times New Roman" w:eastAsia="Times New Roman" w:hAnsi="Times New Roman" w:cs="Times New Roman"/>
            <w:color w:val="2D5CA6"/>
            <w:sz w:val="28"/>
            <w:szCs w:val="28"/>
            <w:u w:val="single"/>
            <w:lang w:eastAsia="ru-RU"/>
          </w:rPr>
          <w:t>https://www.who.int/emergencies/diseases/novel-coronavirus-2019</w:t>
        </w:r>
      </w:hyperlink>
    </w:p>
    <w:p w:rsidR="00AE1F31" w:rsidRPr="00AE1F31" w:rsidRDefault="00AE1F31" w:rsidP="00AE1F31">
      <w:pPr>
        <w:numPr>
          <w:ilvl w:val="0"/>
          <w:numId w:val="17"/>
        </w:numPr>
        <w:shd w:val="clear" w:color="auto" w:fill="FFFFFF"/>
        <w:spacing w:after="0" w:line="300" w:lineRule="atLeast"/>
        <w:ind w:left="0"/>
        <w:jc w:val="both"/>
        <w:textAlignment w:val="baseline"/>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офіційний сайт ДУ «Центр громадського здоров'я МОЗ України» </w:t>
      </w:r>
      <w:hyperlink r:id="rId15" w:tgtFrame="_blank" w:history="1">
        <w:r w:rsidRPr="00AE1F31">
          <w:rPr>
            <w:rFonts w:ascii="Times New Roman" w:eastAsia="Times New Roman" w:hAnsi="Times New Roman" w:cs="Times New Roman"/>
            <w:color w:val="2D5CA6"/>
            <w:sz w:val="28"/>
            <w:szCs w:val="28"/>
            <w:u w:val="single"/>
            <w:lang w:eastAsia="ru-RU"/>
          </w:rPr>
          <w:t>https://phc.org.ua/</w:t>
        </w:r>
      </w:hyperlink>
    </w:p>
    <w:p w:rsidR="00AE1F31" w:rsidRPr="00AE1F31" w:rsidRDefault="00AE1F31" w:rsidP="00AE1F31">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Будьте в курсі політики відвідуваності навчального закладу. Знайте політику вашого роботодавця щодо відпустки через хворобу. </w:t>
      </w:r>
      <w:r w:rsidRPr="00AE1F31">
        <w:rPr>
          <w:rFonts w:ascii="Times New Roman" w:eastAsia="Times New Roman" w:hAnsi="Times New Roman" w:cs="Times New Roman"/>
          <w:i/>
          <w:iCs/>
          <w:color w:val="000000"/>
          <w:sz w:val="28"/>
          <w:szCs w:val="28"/>
          <w:lang w:eastAsia="ru-RU"/>
        </w:rPr>
        <w:t>Чому це важливо?</w:t>
      </w:r>
    </w:p>
    <w:p w:rsidR="00AE1F31" w:rsidRPr="00AE1F31" w:rsidRDefault="00AE1F31" w:rsidP="00AE1F31">
      <w:pPr>
        <w:shd w:val="clear" w:color="auto" w:fill="FFFFFF"/>
        <w:spacing w:after="480" w:line="336" w:lineRule="atLeast"/>
        <w:jc w:val="both"/>
        <w:rPr>
          <w:rFonts w:ascii="Times New Roman" w:eastAsia="Times New Roman" w:hAnsi="Times New Roman" w:cs="Times New Roman"/>
          <w:color w:val="000000"/>
          <w:sz w:val="28"/>
          <w:szCs w:val="28"/>
          <w:lang w:eastAsia="ru-RU"/>
        </w:rPr>
      </w:pPr>
      <w:r w:rsidRPr="00AE1F31">
        <w:rPr>
          <w:rFonts w:ascii="Times New Roman" w:eastAsia="Times New Roman" w:hAnsi="Times New Roman" w:cs="Times New Roman"/>
          <w:color w:val="000000"/>
          <w:sz w:val="28"/>
          <w:szCs w:val="28"/>
          <w:lang w:eastAsia="ru-RU"/>
        </w:rPr>
        <w:t>Знання запобіжних заходів і способів отримання достовірної інформації допоможе вам скласти план захисту себе, своїх дітей та інших осіб.</w:t>
      </w:r>
    </w:p>
    <w:p w:rsidR="003B37A3" w:rsidRDefault="003B37A3"/>
    <w:sectPr w:rsidR="003B37A3" w:rsidSect="0093148D">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ABC"/>
    <w:multiLevelType w:val="multilevel"/>
    <w:tmpl w:val="A2D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F283E"/>
    <w:multiLevelType w:val="multilevel"/>
    <w:tmpl w:val="5A029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912E7"/>
    <w:multiLevelType w:val="multilevel"/>
    <w:tmpl w:val="B0ECC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B5B83"/>
    <w:multiLevelType w:val="multilevel"/>
    <w:tmpl w:val="F218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B7E85"/>
    <w:multiLevelType w:val="multilevel"/>
    <w:tmpl w:val="0396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3171E"/>
    <w:multiLevelType w:val="multilevel"/>
    <w:tmpl w:val="35C8C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D3F41"/>
    <w:multiLevelType w:val="multilevel"/>
    <w:tmpl w:val="D56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310A7"/>
    <w:multiLevelType w:val="multilevel"/>
    <w:tmpl w:val="F2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C025DB"/>
    <w:multiLevelType w:val="multilevel"/>
    <w:tmpl w:val="00869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7723B"/>
    <w:multiLevelType w:val="multilevel"/>
    <w:tmpl w:val="43929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12D29"/>
    <w:multiLevelType w:val="multilevel"/>
    <w:tmpl w:val="73C02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516C5"/>
    <w:multiLevelType w:val="multilevel"/>
    <w:tmpl w:val="6484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E40D1"/>
    <w:multiLevelType w:val="multilevel"/>
    <w:tmpl w:val="AC5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01414"/>
    <w:multiLevelType w:val="multilevel"/>
    <w:tmpl w:val="DF543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516DC0"/>
    <w:multiLevelType w:val="multilevel"/>
    <w:tmpl w:val="5F8C0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A26FC"/>
    <w:multiLevelType w:val="multilevel"/>
    <w:tmpl w:val="92DC8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F06C59"/>
    <w:multiLevelType w:val="multilevel"/>
    <w:tmpl w:val="DE4454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6"/>
  </w:num>
  <w:num w:numId="4">
    <w:abstractNumId w:val="16"/>
  </w:num>
  <w:num w:numId="5">
    <w:abstractNumId w:val="3"/>
  </w:num>
  <w:num w:numId="6">
    <w:abstractNumId w:val="14"/>
  </w:num>
  <w:num w:numId="7">
    <w:abstractNumId w:val="5"/>
  </w:num>
  <w:num w:numId="8">
    <w:abstractNumId w:val="0"/>
  </w:num>
  <w:num w:numId="9">
    <w:abstractNumId w:val="7"/>
  </w:num>
  <w:num w:numId="10">
    <w:abstractNumId w:val="11"/>
  </w:num>
  <w:num w:numId="11">
    <w:abstractNumId w:val="2"/>
  </w:num>
  <w:num w:numId="12">
    <w:abstractNumId w:val="9"/>
  </w:num>
  <w:num w:numId="13">
    <w:abstractNumId w:val="10"/>
  </w:num>
  <w:num w:numId="14">
    <w:abstractNumId w:val="8"/>
  </w:num>
  <w:num w:numId="15">
    <w:abstractNumId w:val="4"/>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mLDIl8Uw9g2wHakIHr9yztgtnyZfTxIMAn8shXeZRuTAM7uFqjIw+NWzNOopoqHeQB13PNRWgd4x&#10;trR/Ibf9Kg==" w:salt="g6GBRAex7iF+g6eNhUqawg=="/>
  <w:defaultTabStop w:val="708"/>
  <w:hyphenationZone w:val="425"/>
  <w:characterSpacingControl w:val="doNotCompress"/>
  <w:compat/>
  <w:rsids>
    <w:rsidRoot w:val="00AE1F31"/>
    <w:rsid w:val="0022338B"/>
    <w:rsid w:val="003B37A3"/>
    <w:rsid w:val="00475A8B"/>
    <w:rsid w:val="00547E3B"/>
    <w:rsid w:val="00922569"/>
    <w:rsid w:val="0093148D"/>
    <w:rsid w:val="00AE1F31"/>
    <w:rsid w:val="00A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F31"/>
    <w:rPr>
      <w:b/>
      <w:bCs/>
    </w:rPr>
  </w:style>
  <w:style w:type="character" w:styleId="a5">
    <w:name w:val="Emphasis"/>
    <w:basedOn w:val="a0"/>
    <w:uiPriority w:val="20"/>
    <w:qFormat/>
    <w:rsid w:val="00AE1F31"/>
    <w:rPr>
      <w:i/>
      <w:iCs/>
    </w:rPr>
  </w:style>
  <w:style w:type="character" w:styleId="a6">
    <w:name w:val="Hyperlink"/>
    <w:basedOn w:val="a0"/>
    <w:uiPriority w:val="99"/>
    <w:semiHidden/>
    <w:unhideWhenUsed/>
    <w:rsid w:val="00AE1F31"/>
    <w:rPr>
      <w:color w:val="0000FF"/>
      <w:u w:val="single"/>
    </w:rPr>
  </w:style>
  <w:style w:type="paragraph" w:styleId="a7">
    <w:name w:val="Balloon Text"/>
    <w:basedOn w:val="a"/>
    <w:link w:val="a8"/>
    <w:uiPriority w:val="99"/>
    <w:semiHidden/>
    <w:unhideWhenUsed/>
    <w:rsid w:val="0093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package" Target="embeddings/______Microsoft_Office_PowerPoint7.sldx"/><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hyperlink" Target="https://phc.org.ua/"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www.who.int/emergencies/diseases/novel-coronavirus-201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7.8430997934018323E-2"/>
          <c:y val="3.1135608048994644E-2"/>
          <c:w val="0.92156882838084631"/>
          <c:h val="0.84125128803344063"/>
        </c:manualLayout>
      </c:layout>
      <c:bar3DChart>
        <c:barDir val="col"/>
        <c:grouping val="clustered"/>
        <c:ser>
          <c:idx val="0"/>
          <c:order val="0"/>
          <c:tx>
            <c:strRef>
              <c:f>Лист1!$B$1</c:f>
              <c:strCache>
                <c:ptCount val="1"/>
                <c:pt idx="0">
                  <c:v>Ряд 1</c:v>
                </c:pt>
              </c:strCache>
            </c:strRef>
          </c:tx>
          <c:spPr>
            <a:scene3d>
              <a:camera prst="orthographicFront"/>
              <a:lightRig rig="threePt" dir="t"/>
            </a:scene3d>
            <a:sp3d prstMaterial="dkEdge"/>
          </c:spPr>
          <c:dLbls>
            <c:dLbl>
              <c:idx val="0"/>
              <c:layout>
                <c:manualLayout>
                  <c:x val="1.3553401978598839E-2"/>
                  <c:y val="-3.02235801813116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30-4FF1-B64E-4481236E4515}"/>
                </c:ext>
              </c:extLst>
            </c:dLbl>
            <c:dLbl>
              <c:idx val="1"/>
              <c:layout>
                <c:manualLayout>
                  <c:x val="1.6032354067576002E-2"/>
                  <c:y val="-5.11620333172639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30-4FF1-B64E-4481236E4515}"/>
                </c:ext>
              </c:extLst>
            </c:dLbl>
            <c:dLbl>
              <c:idx val="2"/>
              <c:layout>
                <c:manualLayout>
                  <c:x val="1.7573692711488235E-2"/>
                  <c:y val="-4.9560407709772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30-4FF1-B64E-4481236E4515}"/>
                </c:ext>
              </c:extLst>
            </c:dLbl>
            <c:dLbl>
              <c:idx val="3"/>
              <c:layout>
                <c:manualLayout>
                  <c:x val="1.1751968503937263E-2"/>
                  <c:y val="-1.8697164388193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30-4FF1-B64E-4481236E4515}"/>
                </c:ext>
              </c:extLst>
            </c:dLbl>
            <c:dLbl>
              <c:idx val="4"/>
              <c:layout>
                <c:manualLayout>
                  <c:x val="1.157407407407408E-2"/>
                  <c:y val="-1.98412698412706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30-4FF1-B64E-4481236E4515}"/>
                </c:ext>
              </c:extLst>
            </c:dLbl>
            <c:dLbl>
              <c:idx val="5"/>
              <c:layout>
                <c:manualLayout>
                  <c:x val="5.6980617807391E-3"/>
                  <c:y val="-1.98412315025039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30-4FF1-B64E-4481236E4515}"/>
                </c:ext>
              </c:extLst>
            </c:dLbl>
            <c:spPr>
              <a:noFill/>
              <a:ln w="25398">
                <a:noFill/>
              </a:ln>
            </c:spPr>
            <c:txPr>
              <a:bodyPr/>
              <a:lstStyle/>
              <a:p>
                <a:pPr>
                  <a:defRPr lang="ru-RU" sz="105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Cічень</c:v>
                </c:pt>
                <c:pt idx="1">
                  <c:v>Лютий</c:v>
                </c:pt>
                <c:pt idx="2">
                  <c:v>Березень</c:v>
                </c:pt>
                <c:pt idx="3">
                  <c:v>Квітень</c:v>
                </c:pt>
                <c:pt idx="4">
                  <c:v>12 березня 2020 - 30 квітня 2020</c:v>
                </c:pt>
              </c:strCache>
            </c:strRef>
          </c:cat>
          <c:val>
            <c:numRef>
              <c:f>Лист1!$B$2:$B$6</c:f>
              <c:numCache>
                <c:formatCode>General</c:formatCode>
                <c:ptCount val="5"/>
                <c:pt idx="0">
                  <c:v>1556</c:v>
                </c:pt>
                <c:pt idx="1">
                  <c:v>1629</c:v>
                </c:pt>
                <c:pt idx="2">
                  <c:v>6812</c:v>
                </c:pt>
                <c:pt idx="3">
                  <c:v>8111</c:v>
                </c:pt>
                <c:pt idx="4">
                  <c:v>11507</c:v>
                </c:pt>
              </c:numCache>
            </c:numRef>
          </c:val>
          <c:extLst xmlns:c16r2="http://schemas.microsoft.com/office/drawing/2015/06/chart">
            <c:ext xmlns:c16="http://schemas.microsoft.com/office/drawing/2014/chart" uri="{C3380CC4-5D6E-409C-BE32-E72D297353CC}">
              <c16:uniqueId val="{00000006-5A30-4FF1-B64E-4481236E4515}"/>
            </c:ext>
          </c:extLst>
        </c:ser>
        <c:shape val="cylinder"/>
        <c:axId val="117433856"/>
        <c:axId val="117524736"/>
        <c:axId val="0"/>
      </c:bar3DChart>
      <c:catAx>
        <c:axId val="117433856"/>
        <c:scaling>
          <c:orientation val="minMax"/>
        </c:scaling>
        <c:axPos val="b"/>
        <c:numFmt formatCode="General" sourceLinked="1"/>
        <c:tickLblPos val="nextTo"/>
        <c:txPr>
          <a:bodyPr/>
          <a:lstStyle/>
          <a:p>
            <a:pPr>
              <a:defRPr lang="ru-RU" sz="900" b="1">
                <a:latin typeface="Times New Roman" pitchFamily="18" charset="0"/>
                <a:cs typeface="Times New Roman" pitchFamily="18" charset="0"/>
              </a:defRPr>
            </a:pPr>
            <a:endParaRPr lang="ru-RU"/>
          </a:p>
        </c:txPr>
        <c:crossAx val="117524736"/>
        <c:crosses val="autoZero"/>
        <c:auto val="1"/>
        <c:lblAlgn val="ctr"/>
        <c:lblOffset val="100"/>
      </c:catAx>
      <c:valAx>
        <c:axId val="117524736"/>
        <c:scaling>
          <c:orientation val="minMax"/>
        </c:scaling>
        <c:axPos val="l"/>
        <c:majorGridlines>
          <c:spPr>
            <a:ln>
              <a:solidFill>
                <a:srgbClr val="4F81BD"/>
              </a:solidFill>
            </a:ln>
          </c:spPr>
        </c:majorGridlines>
        <c:numFmt formatCode="General" sourceLinked="1"/>
        <c:tickLblPos val="nextTo"/>
        <c:txPr>
          <a:bodyPr/>
          <a:lstStyle/>
          <a:p>
            <a:pPr>
              <a:defRPr lang="ru-RU"/>
            </a:pPr>
            <a:endParaRPr lang="ru-RU"/>
          </a:p>
        </c:txPr>
        <c:crossAx val="117433856"/>
        <c:crosses val="autoZero"/>
        <c:crossBetween val="between"/>
      </c:valAx>
      <c:spPr>
        <a:gradFill flip="none" rotWithShape="1">
          <a:gsLst>
            <a:gs pos="0">
              <a:srgbClr val="E6DCAC"/>
            </a:gs>
            <a:gs pos="12000">
              <a:srgbClr val="E6D78A"/>
            </a:gs>
            <a:gs pos="30000">
              <a:srgbClr val="C7AC4C"/>
            </a:gs>
            <a:gs pos="45000">
              <a:srgbClr val="E6D78A"/>
            </a:gs>
            <a:gs pos="77000">
              <a:srgbClr val="C7AC4C"/>
            </a:gs>
            <a:gs pos="100000">
              <a:srgbClr val="E6DCAC"/>
            </a:gs>
          </a:gsLst>
          <a:lin ang="16200000" scaled="1"/>
          <a:tileRect/>
        </a:gradFill>
      </c:spPr>
    </c:plotArea>
    <c:plotVisOnly val="1"/>
    <c:dispBlanksAs val="gap"/>
  </c:chart>
  <c:spPr>
    <a:gradFill flip="none" rotWithShape="1">
      <a:gsLst>
        <a:gs pos="0">
          <a:srgbClr val="E6DCAC"/>
        </a:gs>
        <a:gs pos="12000">
          <a:srgbClr val="E6D78A"/>
        </a:gs>
        <a:gs pos="30000">
          <a:srgbClr val="C7AC4C"/>
        </a:gs>
        <a:gs pos="45000">
          <a:srgbClr val="E6D78A"/>
        </a:gs>
        <a:gs pos="77000">
          <a:srgbClr val="C7AC4C"/>
        </a:gs>
        <a:gs pos="100000">
          <a:srgbClr val="E6DCAC"/>
        </a:gs>
      </a:gsLst>
      <a:lin ang="10800000" scaled="0"/>
      <a:tileRect/>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7472570027107089E-2"/>
          <c:y val="7.2828528012945884E-2"/>
          <c:w val="0.81124667927147465"/>
          <c:h val="0.68285359066959128"/>
        </c:manualLayout>
      </c:layout>
      <c:pie3DChart>
        <c:varyColors val="1"/>
        <c:ser>
          <c:idx val="0"/>
          <c:order val="0"/>
          <c:tx>
            <c:strRef>
              <c:f>Лист1!$B$1</c:f>
              <c:strCache>
                <c:ptCount val="1"/>
                <c:pt idx="0">
                  <c:v>Столбец1</c:v>
                </c:pt>
              </c:strCache>
            </c:strRef>
          </c:tx>
          <c:dLbls>
            <c:dLbl>
              <c:idx val="0"/>
              <c:layout>
                <c:manualLayout>
                  <c:x val="5.7539692784303632E-2"/>
                  <c:y val="3.7878787878788012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F9-4BC3-841D-37A6259C2564}"/>
                </c:ext>
              </c:extLst>
            </c:dLbl>
            <c:numFmt formatCode="0.0%" sourceLinked="0"/>
            <c:spPr>
              <a:noFill/>
              <a:ln>
                <a:noFill/>
              </a:ln>
              <a:effectLst/>
            </c:spPr>
            <c:txPr>
              <a:bodyPr/>
              <a:lstStyle/>
              <a:p>
                <a:pPr>
                  <a:defRPr lang="uk-UA" b="1">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Телефонні</c:v>
                </c:pt>
                <c:pt idx="1">
                  <c:v>Електронні</c:v>
                </c:pt>
              </c:strCache>
            </c:strRef>
          </c:cat>
          <c:val>
            <c:numRef>
              <c:f>Лист1!$B$2:$B$3</c:f>
              <c:numCache>
                <c:formatCode>General</c:formatCode>
                <c:ptCount val="2"/>
                <c:pt idx="0">
                  <c:v>6602</c:v>
                </c:pt>
                <c:pt idx="1">
                  <c:v>4905</c:v>
                </c:pt>
              </c:numCache>
            </c:numRef>
          </c:val>
          <c:extLst xmlns:c16r2="http://schemas.microsoft.com/office/drawing/2015/06/chart">
            <c:ext xmlns:c16="http://schemas.microsoft.com/office/drawing/2014/chart" uri="{C3380CC4-5D6E-409C-BE32-E72D297353CC}">
              <c16:uniqueId val="{00000001-46F9-4BC3-841D-37A6259C2564}"/>
            </c:ext>
          </c:extLst>
        </c:ser>
      </c:pie3DChart>
      <c:spPr>
        <a:noFill/>
        <a:ln w="25375">
          <a:noFill/>
        </a:ln>
      </c:spPr>
    </c:plotArea>
    <c:plotVisOnly val="1"/>
    <c:dispBlanksAs val="zero"/>
  </c:chart>
  <c:spPr>
    <a:gradFill flip="none" rotWithShape="1">
      <a:gsLst>
        <a:gs pos="0">
          <a:srgbClr val="E6DCAC"/>
        </a:gs>
        <a:gs pos="12000">
          <a:srgbClr val="E6D78A"/>
        </a:gs>
        <a:gs pos="30000">
          <a:srgbClr val="C7AC4C"/>
        </a:gs>
        <a:gs pos="45000">
          <a:srgbClr val="E6D78A"/>
        </a:gs>
        <a:gs pos="77000">
          <a:srgbClr val="C7AC4C"/>
        </a:gs>
        <a:gs pos="100000">
          <a:srgbClr val="E6DCAC"/>
        </a:gs>
      </a:gsLst>
      <a:lin ang="16200000" scaled="1"/>
      <a:tileRect/>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uk-UA" sz="1399">
                <a:latin typeface="Times New Roman" pitchFamily="18" charset="0"/>
                <a:cs typeface="Times New Roman" pitchFamily="18" charset="0"/>
              </a:rPr>
              <a:t>Консультації </a:t>
            </a:r>
            <a:r>
              <a:rPr lang="en-US" sz="1399">
                <a:latin typeface="Times New Roman" pitchFamily="18" charset="0"/>
                <a:cs typeface="Times New Roman" pitchFamily="18" charset="0"/>
              </a:rPr>
              <a:t>(12</a:t>
            </a:r>
            <a:r>
              <a:rPr lang="en-US" sz="1399" baseline="0">
                <a:latin typeface="Times New Roman" pitchFamily="18" charset="0"/>
                <a:cs typeface="Times New Roman" pitchFamily="18" charset="0"/>
              </a:rPr>
              <a:t> </a:t>
            </a:r>
            <a:r>
              <a:rPr lang="uk-UA" sz="1399">
                <a:latin typeface="Times New Roman" pitchFamily="18" charset="0"/>
                <a:cs typeface="Times New Roman" pitchFamily="18" charset="0"/>
              </a:rPr>
              <a:t>березня 2020 р. - 30 квітня 2020 р.)</a:t>
            </a:r>
          </a:p>
        </c:rich>
      </c:tx>
    </c:title>
    <c:view3D>
      <c:rotX val="30"/>
      <c:perspective val="30"/>
    </c:view3D>
    <c:plotArea>
      <c:layout>
        <c:manualLayout>
          <c:layoutTarget val="inner"/>
          <c:xMode val="edge"/>
          <c:yMode val="edge"/>
          <c:x val="2.1792966815255076E-2"/>
          <c:y val="7.9166715271702173E-2"/>
          <c:w val="0.56485739282589764"/>
          <c:h val="0.78731486341985024"/>
        </c:manualLayout>
      </c:layout>
      <c:pie3DChart>
        <c:varyColors val="1"/>
        <c:ser>
          <c:idx val="0"/>
          <c:order val="0"/>
          <c:tx>
            <c:strRef>
              <c:f>Лист1!$B$1</c:f>
              <c:strCache>
                <c:ptCount val="1"/>
                <c:pt idx="0">
                  <c:v>Мета дзвінків (12 березня 2020 р. - 30 квітня 2020 р.)</c:v>
                </c:pt>
              </c:strCache>
            </c:strRef>
          </c:tx>
          <c:dLbls>
            <c:dLbl>
              <c:idx val="0"/>
              <c:layout>
                <c:manualLayout>
                  <c:x val="-0.12412481773111725"/>
                  <c:y val="-9.9379408812677594E-3"/>
                </c:manualLayout>
              </c:layout>
              <c:tx>
                <c:rich>
                  <a:bodyPr/>
                  <a:lstStyle/>
                  <a:p>
                    <a:r>
                      <a:rPr lang="en-US"/>
                      <a:t>31,7</a:t>
                    </a:r>
                    <a:r>
                      <a:rPr lang="en-US" baseline="0"/>
                      <a:t> </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B0-40A9-91D7-B9E4A6B702C8}"/>
                </c:ext>
              </c:extLst>
            </c:dLbl>
            <c:dLbl>
              <c:idx val="1"/>
              <c:tx>
                <c:rich>
                  <a:bodyPr/>
                  <a:lstStyle/>
                  <a:p>
                    <a:r>
                      <a:rPr lang="en-US"/>
                      <a:t>17,8</a:t>
                    </a:r>
                    <a:r>
                      <a:rPr lang="en-US" baseline="0"/>
                      <a:t> </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B0-40A9-91D7-B9E4A6B702C8}"/>
                </c:ext>
              </c:extLst>
            </c:dLbl>
            <c:dLbl>
              <c:idx val="2"/>
              <c:tx>
                <c:rich>
                  <a:bodyPr/>
                  <a:lstStyle/>
                  <a:p>
                    <a:r>
                      <a:rPr lang="en-US"/>
                      <a:t>9,1</a:t>
                    </a:r>
                    <a:r>
                      <a:rPr lang="en-US" baseline="0"/>
                      <a:t> </a:t>
                    </a:r>
                    <a:r>
                      <a:rPr lang="en-US"/>
                      <a:t>%</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B0-40A9-91D7-B9E4A6B702C8}"/>
                </c:ext>
              </c:extLst>
            </c:dLbl>
            <c:dLbl>
              <c:idx val="4"/>
              <c:tx>
                <c:rich>
                  <a:bodyPr/>
                  <a:lstStyle/>
                  <a:p>
                    <a:r>
                      <a:rPr lang="en-US"/>
                      <a:t>8,4%</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B0-40A9-91D7-B9E4A6B702C8}"/>
                </c:ext>
              </c:extLst>
            </c:dLbl>
            <c:dLbl>
              <c:idx val="5"/>
              <c:tx>
                <c:rich>
                  <a:bodyPr/>
                  <a:lstStyle/>
                  <a:p>
                    <a:r>
                      <a:rPr lang="en-US"/>
                      <a:t>7,4</a:t>
                    </a:r>
                    <a:r>
                      <a:rPr lang="en-US" baseline="0"/>
                      <a:t> </a:t>
                    </a:r>
                    <a:r>
                      <a:rPr lang="en-US"/>
                      <a:t>%</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B0-40A9-91D7-B9E4A6B702C8}"/>
                </c:ext>
              </c:extLst>
            </c:dLbl>
            <c:dLbl>
              <c:idx val="10"/>
              <c:layout>
                <c:manualLayout>
                  <c:x val="1.4814814814814821E-3"/>
                  <c:y val="8.4092543987557746E-3"/>
                </c:manualLayout>
              </c:layout>
              <c:tx>
                <c:rich>
                  <a:bodyPr/>
                  <a:lstStyle/>
                  <a:p>
                    <a:r>
                      <a:rPr lang="en-US"/>
                      <a:t>1,5%</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EB0-40A9-91D7-B9E4A6B702C8}"/>
                </c:ext>
              </c:extLst>
            </c:dLbl>
            <c:dLbl>
              <c:idx val="11"/>
              <c:layout>
                <c:manualLayout>
                  <c:x val="1.4814814814814821E-3"/>
                  <c:y val="5.256187421016818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EB0-40A9-91D7-B9E4A6B702C8}"/>
                </c:ext>
              </c:extLst>
            </c:dLbl>
            <c:dLbl>
              <c:idx val="13"/>
              <c:layout>
                <c:manualLayout>
                  <c:x val="7.4074074074074094E-3"/>
                  <c:y val="-0.13465888986098959"/>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EB0-40A9-91D7-B9E4A6B702C8}"/>
                </c:ext>
              </c:extLst>
            </c:dLbl>
            <c:dLbl>
              <c:idx val="14"/>
              <c:tx>
                <c:rich>
                  <a:bodyPr/>
                  <a:lstStyle/>
                  <a:p>
                    <a:r>
                      <a:rPr lang="en-US"/>
                      <a:t>0,3%</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EB0-40A9-91D7-B9E4A6B702C8}"/>
                </c:ext>
              </c:extLst>
            </c:dLbl>
            <c:numFmt formatCode="0.0%" sourceLinked="0"/>
            <c:spPr>
              <a:noFill/>
              <a:ln>
                <a:noFill/>
              </a:ln>
              <a:effectLst/>
            </c:spPr>
            <c:txPr>
              <a:bodyPr/>
              <a:lstStyle/>
              <a:p>
                <a:pPr>
                  <a:defRPr lang="uk-UA" b="1">
                    <a:latin typeface="Times New Roman" pitchFamily="18" charset="0"/>
                    <a:cs typeface="Times New Roman" pitchFamily="18" charset="0"/>
                  </a:defRPr>
                </a:pPr>
                <a:endParaRPr lang="ru-RU"/>
              </a:p>
            </c:txPr>
            <c:dLblPos val="bestFit"/>
            <c:showPercent val="1"/>
            <c:showLeaderLines val="1"/>
            <c:extLst xmlns:c16r2="http://schemas.microsoft.com/office/drawing/2015/06/chart">
              <c:ext xmlns:c15="http://schemas.microsoft.com/office/drawing/2012/chart" uri="{CE6537A1-D6FC-4f65-9D91-7224C49458BB}"/>
            </c:extLst>
          </c:dLbls>
          <c:cat>
            <c:strRef>
              <c:f>Лист1!$A$2:$A$17</c:f>
              <c:strCache>
                <c:ptCount val="16"/>
                <c:pt idx="0">
                  <c:v>31,7 % - Насильство/Жорстоке поводження з дітьми/Комерційна експлуатація дітей</c:v>
                </c:pt>
                <c:pt idx="1">
                  <c:v>17,8 % - Психологічне здоров'я (cамотність, страхи, суїцид)</c:v>
                </c:pt>
                <c:pt idx="2">
                  <c:v>9,1 % - Питання, пов'язані з COVID-19</c:v>
                </c:pt>
                <c:pt idx="3">
                  <c:v>8,8 % - Безпека дітей в інтернеті</c:v>
                </c:pt>
                <c:pt idx="4">
                  <c:v>8,4 % - Правосуддя щодо дітей та соціальний захист</c:v>
                </c:pt>
                <c:pt idx="5">
                  <c:v>7,4 % - Стосунки з однолітками</c:v>
                </c:pt>
                <c:pt idx="6">
                  <c:v>4,9 % - Інформація про права дітей та роботу гарячої лінії</c:v>
                </c:pt>
                <c:pt idx="7">
                  <c:v>4,8 % - Стосунки в родині</c:v>
                </c:pt>
                <c:pt idx="8">
                  <c:v>2 % - Фізичне здоров'я та проблеми залежностей</c:v>
                </c:pt>
                <c:pt idx="9">
                  <c:v>1,7 % - Булінг</c:v>
                </c:pt>
                <c:pt idx="10">
                  <c:v>1,5 % - Діти-безпритульні/втікачі/зниклі</c:v>
                </c:pt>
                <c:pt idx="11">
                  <c:v>0,5 % - Статеве виховання та проблеми ВІЛ/СНІД</c:v>
                </c:pt>
                <c:pt idx="12">
                  <c:v>0,5 % - Внутрішньо переміщені діти</c:v>
                </c:pt>
                <c:pt idx="13">
                  <c:v>0,4 % - Запити щодо психотравми</c:v>
                </c:pt>
                <c:pt idx="14">
                  <c:v>0,3 % - Питання, пов'язані зі школою</c:v>
                </c:pt>
                <c:pt idx="15">
                  <c:v>0,2 % - Дискримінація дітей</c:v>
                </c:pt>
              </c:strCache>
            </c:strRef>
          </c:cat>
          <c:val>
            <c:numRef>
              <c:f>Лист1!$B$2:$B$17</c:f>
              <c:numCache>
                <c:formatCode>General</c:formatCode>
                <c:ptCount val="16"/>
                <c:pt idx="0">
                  <c:v>3648</c:v>
                </c:pt>
                <c:pt idx="1">
                  <c:v>2048</c:v>
                </c:pt>
                <c:pt idx="2">
                  <c:v>1047</c:v>
                </c:pt>
                <c:pt idx="3">
                  <c:v>1013</c:v>
                </c:pt>
                <c:pt idx="4">
                  <c:v>967</c:v>
                </c:pt>
                <c:pt idx="5">
                  <c:v>852</c:v>
                </c:pt>
                <c:pt idx="6">
                  <c:v>564</c:v>
                </c:pt>
                <c:pt idx="7">
                  <c:v>552</c:v>
                </c:pt>
                <c:pt idx="8">
                  <c:v>230</c:v>
                </c:pt>
                <c:pt idx="9">
                  <c:v>196</c:v>
                </c:pt>
                <c:pt idx="10">
                  <c:v>173</c:v>
                </c:pt>
                <c:pt idx="11">
                  <c:v>58</c:v>
                </c:pt>
                <c:pt idx="12">
                  <c:v>55</c:v>
                </c:pt>
                <c:pt idx="13">
                  <c:v>46</c:v>
                </c:pt>
                <c:pt idx="14">
                  <c:v>35</c:v>
                </c:pt>
                <c:pt idx="15">
                  <c:v>23</c:v>
                </c:pt>
              </c:numCache>
            </c:numRef>
          </c:val>
          <c:extLst xmlns:c16r2="http://schemas.microsoft.com/office/drawing/2015/06/chart">
            <c:ext xmlns:c16="http://schemas.microsoft.com/office/drawing/2014/chart" uri="{C3380CC4-5D6E-409C-BE32-E72D297353CC}">
              <c16:uniqueId val="{00000009-2EB0-40A9-91D7-B9E4A6B702C8}"/>
            </c:ext>
          </c:extLst>
        </c:ser>
      </c:pie3DChart>
      <c:spPr>
        <a:noFill/>
        <a:ln w="25390">
          <a:noFill/>
        </a:ln>
      </c:spPr>
    </c:plotArea>
    <c:legend>
      <c:legendPos val="r"/>
      <c:layout>
        <c:manualLayout>
          <c:xMode val="edge"/>
          <c:yMode val="edge"/>
          <c:x val="0.5847162543596075"/>
          <c:y val="7.0668581257002192E-2"/>
          <c:w val="0.39614317099251989"/>
          <c:h val="0.92933141874299752"/>
        </c:manualLayout>
      </c:layout>
      <c:txPr>
        <a:bodyPr/>
        <a:lstStyle/>
        <a:p>
          <a:pPr>
            <a:defRPr lang="uk-UA" sz="1000" b="0">
              <a:latin typeface="Times New Roman" pitchFamily="18" charset="0"/>
              <a:cs typeface="Times New Roman" pitchFamily="18" charset="0"/>
            </a:defRPr>
          </a:pPr>
          <a:endParaRPr lang="ru-RU"/>
        </a:p>
      </c:txPr>
    </c:legend>
    <c:plotVisOnly val="1"/>
    <c:dispBlanksAs val="zero"/>
  </c:chart>
  <c:spPr>
    <a:gradFill flip="none" rotWithShape="1">
      <a:gsLst>
        <a:gs pos="0">
          <a:srgbClr val="E6DCAC"/>
        </a:gs>
        <a:gs pos="12000">
          <a:srgbClr val="E6D78A"/>
        </a:gs>
        <a:gs pos="30000">
          <a:srgbClr val="C7AC4C"/>
        </a:gs>
        <a:gs pos="45000">
          <a:srgbClr val="E6D78A"/>
        </a:gs>
        <a:gs pos="77000">
          <a:srgbClr val="C7AC4C"/>
        </a:gs>
        <a:gs pos="100000">
          <a:srgbClr val="E6DCAC"/>
        </a:gs>
      </a:gsLst>
      <a:lin ang="16200000" scaled="1"/>
      <a:tileRect/>
    </a:gradFill>
    <a:ln>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7472570027107089E-2"/>
          <c:y val="0.10290384156526022"/>
          <c:w val="0.77882535174906464"/>
          <c:h val="0.6527781754553531"/>
        </c:manualLayout>
      </c:layout>
      <c:pie3DChart>
        <c:varyColors val="1"/>
        <c:ser>
          <c:idx val="0"/>
          <c:order val="0"/>
          <c:tx>
            <c:strRef>
              <c:f>Лист1!$B$1</c:f>
              <c:strCache>
                <c:ptCount val="1"/>
                <c:pt idx="0">
                  <c:v>Столбец1</c:v>
                </c:pt>
              </c:strCache>
            </c:strRef>
          </c:tx>
          <c:dLbls>
            <c:dLbl>
              <c:idx val="0"/>
              <c:layout>
                <c:manualLayout>
                  <c:x val="5.7539692784303632E-2"/>
                  <c:y val="3.7878787878788012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B2-4C85-86E0-DF424BDEC662}"/>
                </c:ext>
              </c:extLst>
            </c:dLbl>
            <c:numFmt formatCode="0.0%" sourceLinked="0"/>
            <c:spPr>
              <a:noFill/>
              <a:ln>
                <a:noFill/>
              </a:ln>
              <a:effectLst/>
            </c:spPr>
            <c:txPr>
              <a:bodyPr/>
              <a:lstStyle/>
              <a:p>
                <a:pPr>
                  <a:defRPr lang="uk-UA" b="1">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Хлопці</c:v>
                </c:pt>
                <c:pt idx="1">
                  <c:v>Дівчата</c:v>
                </c:pt>
              </c:strCache>
            </c:strRef>
          </c:cat>
          <c:val>
            <c:numRef>
              <c:f>Лист1!$B$2:$B$3</c:f>
              <c:numCache>
                <c:formatCode>General</c:formatCode>
                <c:ptCount val="2"/>
                <c:pt idx="0">
                  <c:v>3049</c:v>
                </c:pt>
                <c:pt idx="1">
                  <c:v>8458</c:v>
                </c:pt>
              </c:numCache>
            </c:numRef>
          </c:val>
          <c:extLst xmlns:c16r2="http://schemas.microsoft.com/office/drawing/2015/06/chart">
            <c:ext xmlns:c16="http://schemas.microsoft.com/office/drawing/2014/chart" uri="{C3380CC4-5D6E-409C-BE32-E72D297353CC}">
              <c16:uniqueId val="{00000001-DBB2-4C85-86E0-DF424BDEC662}"/>
            </c:ext>
          </c:extLst>
        </c:ser>
      </c:pie3DChart>
      <c:spPr>
        <a:noFill/>
        <a:ln w="25375">
          <a:noFill/>
        </a:ln>
      </c:spPr>
    </c:plotArea>
    <c:plotVisOnly val="1"/>
    <c:dispBlanksAs val="zero"/>
  </c:chart>
  <c:spPr>
    <a:gradFill flip="none" rotWithShape="1">
      <a:gsLst>
        <a:gs pos="0">
          <a:srgbClr val="E6DCAC"/>
        </a:gs>
        <a:gs pos="12000">
          <a:srgbClr val="E6D78A"/>
        </a:gs>
        <a:gs pos="30000">
          <a:srgbClr val="C7AC4C"/>
        </a:gs>
        <a:gs pos="45000">
          <a:srgbClr val="E6D78A"/>
        </a:gs>
        <a:gs pos="77000">
          <a:srgbClr val="C7AC4C"/>
        </a:gs>
        <a:gs pos="100000">
          <a:srgbClr val="E6DCAC"/>
        </a:gs>
      </a:gsLst>
      <a:lin ang="16200000" scaled="1"/>
      <a:tileRect/>
    </a:gra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7"/>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1583297542352662"/>
          <c:y val="8.2701821363238726E-2"/>
          <c:w val="0.76833404915294656"/>
          <c:h val="0.6527781754553531"/>
        </c:manualLayout>
      </c:layout>
      <c:pie3DChart>
        <c:varyColors val="1"/>
        <c:ser>
          <c:idx val="0"/>
          <c:order val="0"/>
          <c:tx>
            <c:strRef>
              <c:f>Лист1!$B$1</c:f>
              <c:strCache>
                <c:ptCount val="1"/>
                <c:pt idx="0">
                  <c:v>Столбец1</c:v>
                </c:pt>
              </c:strCache>
            </c:strRef>
          </c:tx>
          <c:dLbls>
            <c:numFmt formatCode="0.0%" sourceLinked="0"/>
            <c:spPr>
              <a:noFill/>
              <a:ln>
                <a:noFill/>
              </a:ln>
              <a:effectLst/>
            </c:spPr>
            <c:txPr>
              <a:bodyPr/>
              <a:lstStyle/>
              <a:p>
                <a:pPr>
                  <a:defRPr lang="uk-UA" b="1">
                    <a:latin typeface="Times New Roman" pitchFamily="18" charset="0"/>
                    <a:cs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Дорослі</c:v>
                </c:pt>
                <c:pt idx="1">
                  <c:v>Діти</c:v>
                </c:pt>
              </c:strCache>
            </c:strRef>
          </c:cat>
          <c:val>
            <c:numRef>
              <c:f>Лист1!$B$2:$B$3</c:f>
              <c:numCache>
                <c:formatCode>General</c:formatCode>
                <c:ptCount val="2"/>
                <c:pt idx="0">
                  <c:v>4096</c:v>
                </c:pt>
                <c:pt idx="1">
                  <c:v>7411</c:v>
                </c:pt>
              </c:numCache>
            </c:numRef>
          </c:val>
          <c:extLst xmlns:c16r2="http://schemas.microsoft.com/office/drawing/2015/06/chart">
            <c:ext xmlns:c16="http://schemas.microsoft.com/office/drawing/2014/chart" uri="{C3380CC4-5D6E-409C-BE32-E72D297353CC}">
              <c16:uniqueId val="{00000000-2289-4275-8D35-68426ED58EA2}"/>
            </c:ext>
          </c:extLst>
        </c:ser>
      </c:pie3DChart>
      <c:spPr>
        <a:noFill/>
        <a:ln w="25365">
          <a:noFill/>
        </a:ln>
      </c:spPr>
    </c:plotArea>
    <c:plotVisOnly val="1"/>
    <c:dispBlanksAs val="zero"/>
  </c:chart>
  <c:spPr>
    <a:gradFill flip="none" rotWithShape="1">
      <a:gsLst>
        <a:gs pos="0">
          <a:srgbClr val="E6DCAC"/>
        </a:gs>
        <a:gs pos="12000">
          <a:srgbClr val="E6D78A"/>
        </a:gs>
        <a:gs pos="30000">
          <a:srgbClr val="C7AC4C"/>
        </a:gs>
        <a:gs pos="45000">
          <a:srgbClr val="E6D78A"/>
        </a:gs>
        <a:gs pos="77000">
          <a:srgbClr val="C7AC4C"/>
        </a:gs>
        <a:gs pos="100000">
          <a:srgbClr val="E6DCAC"/>
        </a:gs>
      </a:gsLst>
      <a:lin ang="16200000" scaled="1"/>
      <a:tileRect/>
    </a:gra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otX val="75"/>
      <c:perspective val="30"/>
    </c:view3D>
    <c:plotArea>
      <c:layout>
        <c:manualLayout>
          <c:layoutTarget val="inner"/>
          <c:xMode val="edge"/>
          <c:yMode val="edge"/>
          <c:x val="8.1850575969671768E-2"/>
          <c:y val="7.6836158192090401E-2"/>
          <c:w val="0.37557870370371405"/>
          <c:h val="0.73333333333333361"/>
        </c:manualLayout>
      </c:layout>
      <c:pie3DChart>
        <c:varyColors val="1"/>
        <c:ser>
          <c:idx val="0"/>
          <c:order val="0"/>
          <c:tx>
            <c:strRef>
              <c:f>Лист1!$B$1</c:f>
              <c:strCache>
                <c:ptCount val="1"/>
                <c:pt idx="0">
                  <c:v>Ряд 1</c:v>
                </c:pt>
              </c:strCache>
            </c:strRef>
          </c:tx>
          <c:dLbls>
            <c:dLbl>
              <c:idx val="7"/>
              <c:tx>
                <c:rich>
                  <a:bodyPr/>
                  <a:lstStyle/>
                  <a:p>
                    <a:r>
                      <a:rPr lang="en-US"/>
                      <a:t>0,9%</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FD-424E-97F1-C863F3BB96FC}"/>
                </c:ext>
              </c:extLst>
            </c:dLbl>
            <c:numFmt formatCode="0.0%" sourceLinked="0"/>
            <c:spPr>
              <a:noFill/>
              <a:ln>
                <a:noFill/>
              </a:ln>
              <a:effectLst/>
            </c:spPr>
            <c:txPr>
              <a:bodyPr/>
              <a:lstStyle/>
              <a:p>
                <a:pPr>
                  <a:defRPr lang="uk-UA" b="1">
                    <a:latin typeface="Times New Roman" pitchFamily="18" charset="0"/>
                    <a:cs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Лист1!$A$2:$A$14</c:f>
              <c:strCache>
                <c:ptCount val="13"/>
                <c:pt idx="0">
                  <c:v>55,4 % - Інтернет сайти</c:v>
                </c:pt>
                <c:pt idx="1">
                  <c:v>21,2 % - Друзі/Знайомі</c:v>
                </c:pt>
                <c:pt idx="2">
                  <c:v>11,2 % - Телебачення</c:v>
                </c:pt>
                <c:pt idx="3">
                  <c:v>2,7 % - Соціальні мережі</c:v>
                </c:pt>
                <c:pt idx="4">
                  <c:v>2,5 % - Батьки/Родичі</c:v>
                </c:pt>
                <c:pt idx="5">
                  <c:v>2,4 % - Вчителі/Інші працівники школи</c:v>
                </c:pt>
                <c:pt idx="6">
                  <c:v>1,2 % - Зошити / щоденники</c:v>
                </c:pt>
                <c:pt idx="7">
                  <c:v>0,9 % - Радіо</c:v>
                </c:pt>
                <c:pt idx="8">
                  <c:v>0,9 % - Інформаційні матеріали, превентивні заходи</c:v>
                </c:pt>
                <c:pt idx="9">
                  <c:v>0,7 % - Друковані видання</c:v>
                </c:pt>
                <c:pt idx="10">
                  <c:v>0,6 % - Державні структури</c:v>
                </c:pt>
                <c:pt idx="11">
                  <c:v>0,2 % - Недержавні організації</c:v>
                </c:pt>
                <c:pt idx="12">
                  <c:v>0,1 % - Білборди / сітілайти</c:v>
                </c:pt>
              </c:strCache>
            </c:strRef>
          </c:cat>
          <c:val>
            <c:numRef>
              <c:f>Лист1!$B$2:$B$14</c:f>
              <c:numCache>
                <c:formatCode>General</c:formatCode>
                <c:ptCount val="13"/>
                <c:pt idx="0">
                  <c:v>6375</c:v>
                </c:pt>
                <c:pt idx="1">
                  <c:v>2439</c:v>
                </c:pt>
                <c:pt idx="2">
                  <c:v>1289</c:v>
                </c:pt>
                <c:pt idx="3">
                  <c:v>311</c:v>
                </c:pt>
                <c:pt idx="4">
                  <c:v>288</c:v>
                </c:pt>
                <c:pt idx="5">
                  <c:v>276</c:v>
                </c:pt>
                <c:pt idx="6">
                  <c:v>138</c:v>
                </c:pt>
                <c:pt idx="7">
                  <c:v>104</c:v>
                </c:pt>
                <c:pt idx="8">
                  <c:v>104</c:v>
                </c:pt>
                <c:pt idx="9">
                  <c:v>81</c:v>
                </c:pt>
                <c:pt idx="10">
                  <c:v>69</c:v>
                </c:pt>
                <c:pt idx="11">
                  <c:v>21</c:v>
                </c:pt>
                <c:pt idx="12">
                  <c:v>12</c:v>
                </c:pt>
              </c:numCache>
            </c:numRef>
          </c:val>
          <c:extLst xmlns:c16r2="http://schemas.microsoft.com/office/drawing/2015/06/chart">
            <c:ext xmlns:c16="http://schemas.microsoft.com/office/drawing/2014/chart" uri="{C3380CC4-5D6E-409C-BE32-E72D297353CC}">
              <c16:uniqueId val="{00000001-43FD-424E-97F1-C863F3BB96FC}"/>
            </c:ext>
          </c:extLst>
        </c:ser>
      </c:pie3DChart>
    </c:plotArea>
    <c:legend>
      <c:legendPos val="r"/>
      <c:layout>
        <c:manualLayout>
          <c:xMode val="edge"/>
          <c:yMode val="edge"/>
          <c:x val="0.53370479731700204"/>
          <c:y val="0"/>
          <c:w val="0.46629520268299779"/>
          <c:h val="0.95788540901841146"/>
        </c:manualLayout>
      </c:layout>
      <c:txPr>
        <a:bodyPr/>
        <a:lstStyle/>
        <a:p>
          <a:pPr>
            <a:defRPr lang="uk-UA">
              <a:latin typeface="Times New Roman" pitchFamily="18" charset="0"/>
              <a:cs typeface="Times New Roman" pitchFamily="18" charset="0"/>
            </a:defRPr>
          </a:pPr>
          <a:endParaRPr lang="ru-RU"/>
        </a:p>
      </c:txPr>
    </c:legend>
    <c:plotVisOnly val="1"/>
    <c:dispBlanksAs val="zero"/>
  </c:chart>
  <c:spPr>
    <a:gradFill>
      <a:gsLst>
        <a:gs pos="0">
          <a:srgbClr val="E6DCAC"/>
        </a:gs>
        <a:gs pos="12000">
          <a:srgbClr val="E6D78A"/>
        </a:gs>
        <a:gs pos="30000">
          <a:srgbClr val="C7AC4C"/>
        </a:gs>
        <a:gs pos="45000">
          <a:srgbClr val="E6D78A"/>
        </a:gs>
        <a:gs pos="77000">
          <a:srgbClr val="C7AC4C"/>
        </a:gs>
        <a:gs pos="100000">
          <a:srgbClr val="E6DCAC"/>
        </a:gs>
      </a:gsLst>
      <a:lin ang="16200000" scaled="1"/>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8</Pages>
  <Words>1345</Words>
  <Characters>7669</Characters>
  <Application>Microsoft Office Word</Application>
  <DocSecurity>8</DocSecurity>
  <Lines>63</Lines>
  <Paragraphs>17</Paragraphs>
  <ScaleCrop>false</ScaleCrop>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Oleg</cp:lastModifiedBy>
  <cp:revision>4</cp:revision>
  <dcterms:created xsi:type="dcterms:W3CDTF">2020-05-28T06:14:00Z</dcterms:created>
  <dcterms:modified xsi:type="dcterms:W3CDTF">2020-05-28T06:21:00Z</dcterms:modified>
</cp:coreProperties>
</file>